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AED8" w14:textId="00A1D32E" w:rsidR="00FC1AA0" w:rsidRPr="00FC1AA0" w:rsidRDefault="00FC1AA0" w:rsidP="00FC1AA0">
      <w:pPr>
        <w:spacing w:after="120"/>
        <w:ind w:left="1985" w:hanging="1985"/>
        <w:jc w:val="both"/>
        <w:rPr>
          <w:rFonts w:ascii="Arial" w:eastAsia="SimSun" w:hAnsi="Arial" w:cs="Arial"/>
          <w:b/>
          <w:sz w:val="24"/>
          <w:szCs w:val="24"/>
          <w:lang w:eastAsia="zh-CN"/>
        </w:rPr>
      </w:pPr>
      <w:r w:rsidRPr="00FC1AA0">
        <w:rPr>
          <w:rFonts w:ascii="Arial" w:eastAsia="SimSun" w:hAnsi="Arial" w:cs="Arial"/>
          <w:b/>
          <w:sz w:val="24"/>
          <w:szCs w:val="24"/>
          <w:lang w:eastAsia="zh-CN"/>
        </w:rPr>
        <w:t>3GPP TSG-RAN WG4 Meeting #112</w:t>
      </w:r>
      <w:r w:rsidRPr="00FC1AA0">
        <w:rPr>
          <w:rFonts w:ascii="Arial" w:eastAsia="SimSun" w:hAnsi="Arial" w:cs="Arial"/>
          <w:b/>
          <w:sz w:val="24"/>
          <w:szCs w:val="24"/>
          <w:lang w:eastAsia="zh-CN"/>
        </w:rPr>
        <w:tab/>
      </w:r>
      <w:r w:rsidRPr="00FC1AA0">
        <w:rPr>
          <w:rFonts w:ascii="Arial" w:eastAsia="SimSun" w:hAnsi="Arial" w:cs="Arial"/>
          <w:b/>
          <w:sz w:val="24"/>
          <w:szCs w:val="24"/>
          <w:lang w:eastAsia="zh-CN"/>
        </w:rPr>
        <w:tab/>
      </w:r>
      <w:r w:rsidRPr="00FC1AA0">
        <w:rPr>
          <w:rFonts w:ascii="Arial" w:eastAsia="SimSun" w:hAnsi="Arial" w:cs="Arial"/>
          <w:b/>
          <w:sz w:val="24"/>
          <w:szCs w:val="24"/>
          <w:lang w:eastAsia="zh-CN"/>
        </w:rPr>
        <w:tab/>
      </w:r>
      <w:r w:rsidRPr="00FC1AA0">
        <w:rPr>
          <w:rFonts w:ascii="Arial" w:eastAsia="SimSun" w:hAnsi="Arial" w:cs="Arial"/>
          <w:b/>
          <w:sz w:val="24"/>
          <w:szCs w:val="24"/>
          <w:lang w:eastAsia="zh-CN"/>
        </w:rPr>
        <w:tab/>
      </w:r>
      <w:r>
        <w:rPr>
          <w:rFonts w:ascii="Arial" w:eastAsia="SimSun" w:hAnsi="Arial" w:cs="Arial"/>
          <w:b/>
          <w:sz w:val="24"/>
          <w:szCs w:val="24"/>
          <w:lang w:val="en-SE" w:eastAsia="zh-CN"/>
        </w:rPr>
        <w:t xml:space="preserve">                              </w:t>
      </w:r>
      <w:r w:rsidR="005805D0" w:rsidRPr="005805D0">
        <w:rPr>
          <w:rFonts w:ascii="Arial" w:eastAsia="SimSun" w:hAnsi="Arial" w:cs="Arial"/>
          <w:b/>
          <w:sz w:val="24"/>
          <w:szCs w:val="24"/>
          <w:lang w:val="en-SE" w:eastAsia="zh-CN"/>
        </w:rPr>
        <w:t>R4-2411540</w:t>
      </w:r>
    </w:p>
    <w:p w14:paraId="61CA0F82" w14:textId="3C4D9D4A" w:rsidR="00AD5FFF" w:rsidRDefault="00FC1AA0" w:rsidP="00FC1AA0">
      <w:pPr>
        <w:spacing w:after="120"/>
        <w:ind w:left="1985" w:hanging="1985"/>
        <w:jc w:val="both"/>
        <w:rPr>
          <w:rFonts w:ascii="Arial" w:hAnsi="Arial" w:cs="Arial"/>
          <w:b/>
          <w:lang w:val="en-US"/>
        </w:rPr>
      </w:pPr>
      <w:r w:rsidRPr="00FC1AA0">
        <w:rPr>
          <w:rFonts w:ascii="Arial" w:eastAsia="SimSun" w:hAnsi="Arial" w:cs="Arial"/>
          <w:b/>
          <w:sz w:val="24"/>
          <w:szCs w:val="24"/>
          <w:lang w:eastAsia="zh-CN"/>
        </w:rPr>
        <w:t xml:space="preserve">Maastricht, Netherlands, 19th – 23rd </w:t>
      </w:r>
      <w:proofErr w:type="gramStart"/>
      <w:r w:rsidRPr="00FC1AA0">
        <w:rPr>
          <w:rFonts w:ascii="Arial" w:eastAsia="SimSun" w:hAnsi="Arial" w:cs="Arial"/>
          <w:b/>
          <w:sz w:val="24"/>
          <w:szCs w:val="24"/>
          <w:lang w:eastAsia="zh-CN"/>
        </w:rPr>
        <w:t>August,</w:t>
      </w:r>
      <w:proofErr w:type="gramEnd"/>
      <w:r w:rsidRPr="00FC1AA0">
        <w:rPr>
          <w:rFonts w:ascii="Arial" w:eastAsia="SimSun" w:hAnsi="Arial" w:cs="Arial"/>
          <w:b/>
          <w:sz w:val="24"/>
          <w:szCs w:val="24"/>
          <w:lang w:eastAsia="zh-CN"/>
        </w:rPr>
        <w:t xml:space="preserve"> 2024</w:t>
      </w:r>
    </w:p>
    <w:p w14:paraId="607D074B" w14:textId="1C93810A"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5FA1E505"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C79D1">
        <w:rPr>
          <w:rFonts w:ascii="Arial" w:hAnsi="Arial" w:cs="Arial"/>
          <w:sz w:val="21"/>
          <w:szCs w:val="21"/>
          <w:lang w:val="en-SE"/>
        </w:rPr>
        <w:t xml:space="preserve">emission limit for HPUE </w:t>
      </w:r>
      <w:r w:rsidR="00BE34B9">
        <w:rPr>
          <w:rFonts w:ascii="Arial" w:hAnsi="Arial" w:cs="Arial"/>
          <w:sz w:val="21"/>
          <w:szCs w:val="21"/>
          <w:lang w:val="en-SE"/>
        </w:rPr>
        <w:t>in IoT NTN</w:t>
      </w:r>
      <w:r w:rsidR="00E41F2A">
        <w:rPr>
          <w:rFonts w:ascii="Arial" w:hAnsi="Arial" w:cs="Arial"/>
          <w:sz w:val="21"/>
          <w:szCs w:val="21"/>
        </w:rPr>
        <w:t xml:space="preserve"> </w:t>
      </w:r>
    </w:p>
    <w:p w14:paraId="52393903" w14:textId="35CDB179" w:rsidR="00DD0FC1" w:rsidRPr="00CC79D1" w:rsidRDefault="00DD0FC1" w:rsidP="008A35FC">
      <w:pPr>
        <w:spacing w:after="120"/>
        <w:ind w:left="1985" w:hanging="1985"/>
        <w:jc w:val="both"/>
        <w:rPr>
          <w:rFonts w:ascii="Arial" w:hAnsi="Arial" w:cs="Arial"/>
          <w:bCs/>
          <w:lang w:val="en-SE"/>
        </w:rPr>
      </w:pPr>
      <w:r w:rsidRPr="00540357">
        <w:rPr>
          <w:rFonts w:ascii="Arial" w:hAnsi="Arial" w:cs="Arial"/>
          <w:b/>
          <w:lang w:val="en-US"/>
        </w:rPr>
        <w:t>Agenda item:</w:t>
      </w:r>
      <w:r w:rsidRPr="00540357">
        <w:rPr>
          <w:rFonts w:ascii="Arial" w:hAnsi="Arial" w:cs="Arial"/>
          <w:b/>
          <w:lang w:val="en-US"/>
        </w:rPr>
        <w:tab/>
      </w:r>
      <w:r w:rsidR="00CC79D1">
        <w:rPr>
          <w:rFonts w:ascii="Arial" w:hAnsi="Arial" w:cs="Arial"/>
          <w:lang w:val="en-SE"/>
        </w:rPr>
        <w:t>8.8.2.2</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6076789" w14:textId="25D9E4DF" w:rsidR="00F6756D" w:rsidRDefault="0048525B" w:rsidP="008A35FC">
      <w:pPr>
        <w:jc w:val="both"/>
        <w:rPr>
          <w:iCs/>
          <w:lang w:val="en-SE"/>
        </w:rPr>
      </w:pPr>
      <w:r>
        <w:rPr>
          <w:iCs/>
          <w:lang w:val="en-US"/>
        </w:rPr>
        <w:t>In RAN</w:t>
      </w:r>
      <w:r w:rsidR="00B21ABA">
        <w:rPr>
          <w:iCs/>
          <w:lang w:val="en-SE"/>
        </w:rPr>
        <w:t xml:space="preserve">#103, </w:t>
      </w:r>
      <w:r w:rsidR="00DF3D50">
        <w:rPr>
          <w:iCs/>
          <w:lang w:val="en-SE"/>
        </w:rPr>
        <w:t>a n</w:t>
      </w:r>
      <w:proofErr w:type="spellStart"/>
      <w:r w:rsidR="00B21ABA" w:rsidRPr="00B21ABA">
        <w:rPr>
          <w:iCs/>
          <w:lang w:val="en-US"/>
        </w:rPr>
        <w:t>ew</w:t>
      </w:r>
      <w:proofErr w:type="spellEnd"/>
      <w:r w:rsidR="00B21ABA" w:rsidRPr="00B21ABA">
        <w:rPr>
          <w:iCs/>
          <w:lang w:val="en-US"/>
        </w:rPr>
        <w:t xml:space="preserve"> WID</w:t>
      </w:r>
      <w:r w:rsidR="00B00300">
        <w:rPr>
          <w:iCs/>
          <w:lang w:val="en-SE"/>
        </w:rPr>
        <w:t xml:space="preserve">: </w:t>
      </w:r>
      <w:r w:rsidR="00DF3D50">
        <w:rPr>
          <w:iCs/>
          <w:lang w:val="en-SE"/>
        </w:rPr>
        <w:t>e</w:t>
      </w:r>
      <w:proofErr w:type="spellStart"/>
      <w:r w:rsidR="00B21ABA" w:rsidRPr="00B21ABA">
        <w:rPr>
          <w:iCs/>
          <w:lang w:val="en-US"/>
        </w:rPr>
        <w:t>nhanced</w:t>
      </w:r>
      <w:proofErr w:type="spellEnd"/>
      <w:r w:rsidR="00B21ABA" w:rsidRPr="00B21ABA">
        <w:rPr>
          <w:iCs/>
          <w:lang w:val="en-US"/>
        </w:rPr>
        <w:t xml:space="preserve"> requirements and test methodology for NR and IoT NTN</w:t>
      </w:r>
      <w:r w:rsidR="009A5988">
        <w:rPr>
          <w:iCs/>
          <w:lang w:val="en-SE"/>
        </w:rPr>
        <w:t xml:space="preserve"> has been approved</w:t>
      </w:r>
      <w:r w:rsidR="00CF7B81">
        <w:rPr>
          <w:iCs/>
          <w:lang w:val="en-SE"/>
        </w:rPr>
        <w:t xml:space="preserve"> [</w:t>
      </w:r>
      <w:r w:rsidR="004F3B3B">
        <w:rPr>
          <w:iCs/>
          <w:lang w:val="en-SE"/>
        </w:rPr>
        <w:t>1</w:t>
      </w:r>
      <w:r w:rsidR="00CF7B81">
        <w:rPr>
          <w:iCs/>
          <w:lang w:val="en-SE"/>
        </w:rPr>
        <w:t>]</w:t>
      </w:r>
      <w:r w:rsidR="009A5988">
        <w:rPr>
          <w:iCs/>
          <w:lang w:val="en-SE"/>
        </w:rPr>
        <w:t xml:space="preserve">. </w:t>
      </w:r>
      <w:r w:rsidR="00CF7B81">
        <w:rPr>
          <w:iCs/>
          <w:lang w:val="en-SE"/>
        </w:rPr>
        <w:t xml:space="preserve">From core requirement, </w:t>
      </w:r>
      <w:r w:rsidR="00EB0BB3">
        <w:rPr>
          <w:iCs/>
          <w:lang w:val="en-SE"/>
        </w:rPr>
        <w:t xml:space="preserve">the </w:t>
      </w:r>
      <w:r w:rsidR="00B00300">
        <w:rPr>
          <w:iCs/>
          <w:lang w:val="en-SE"/>
        </w:rPr>
        <w:t xml:space="preserve">target of this WID </w:t>
      </w:r>
      <w:r w:rsidR="00791ADE">
        <w:rPr>
          <w:iCs/>
          <w:lang w:val="en-SE"/>
        </w:rPr>
        <w:t>is to support HPUE for both NR and IoT NTN</w:t>
      </w:r>
      <w:r w:rsidR="00484BA8">
        <w:rPr>
          <w:iCs/>
          <w:lang w:val="en-SE"/>
        </w:rPr>
        <w:t xml:space="preserve"> </w:t>
      </w:r>
      <w:proofErr w:type="gramStart"/>
      <w:r w:rsidR="00484BA8">
        <w:rPr>
          <w:iCs/>
          <w:lang w:val="en-SE"/>
        </w:rPr>
        <w:t>and also</w:t>
      </w:r>
      <w:proofErr w:type="gramEnd"/>
      <w:r w:rsidR="00484BA8">
        <w:rPr>
          <w:iCs/>
          <w:lang w:val="en-SE"/>
        </w:rPr>
        <w:t xml:space="preserve"> </w:t>
      </w:r>
      <w:r w:rsidR="00D172B1">
        <w:rPr>
          <w:iCs/>
          <w:lang w:val="en-SE"/>
        </w:rPr>
        <w:t>introduce the 3MHz channel BW</w:t>
      </w:r>
      <w:r w:rsidR="00484BA8">
        <w:rPr>
          <w:iCs/>
          <w:lang w:val="en-SE"/>
        </w:rPr>
        <w:t xml:space="preserve"> into </w:t>
      </w:r>
      <w:r w:rsidR="00EB0BB3">
        <w:rPr>
          <w:iCs/>
          <w:lang w:val="en-SE"/>
        </w:rPr>
        <w:t xml:space="preserve">the </w:t>
      </w:r>
      <w:r w:rsidR="00484BA8">
        <w:rPr>
          <w:iCs/>
          <w:lang w:val="en-SE"/>
        </w:rPr>
        <w:t>NTN system</w:t>
      </w:r>
      <w:r w:rsidR="00D172B1">
        <w:rPr>
          <w:iCs/>
          <w:lang w:val="en-SE"/>
        </w:rPr>
        <w:t xml:space="preserve">. </w:t>
      </w:r>
    </w:p>
    <w:p w14:paraId="1625FC12" w14:textId="5FCB1597" w:rsidR="00444C61" w:rsidRPr="00FC1AA0" w:rsidRDefault="00D172B1" w:rsidP="008A35FC">
      <w:pPr>
        <w:jc w:val="both"/>
        <w:rPr>
          <w:iCs/>
          <w:lang w:val="en-SE"/>
        </w:rPr>
      </w:pPr>
      <w:r>
        <w:rPr>
          <w:iCs/>
          <w:lang w:val="en-SE"/>
        </w:rPr>
        <w:t>In this contribution</w:t>
      </w:r>
      <w:r w:rsidR="00EB0BB3">
        <w:rPr>
          <w:iCs/>
          <w:lang w:val="en-SE"/>
        </w:rPr>
        <w:t>,</w:t>
      </w:r>
      <w:r>
        <w:rPr>
          <w:iCs/>
          <w:lang w:val="en-SE"/>
        </w:rPr>
        <w:t xml:space="preserve"> we </w:t>
      </w:r>
      <w:r w:rsidR="00F6756D">
        <w:rPr>
          <w:iCs/>
          <w:lang w:val="en-SE"/>
        </w:rPr>
        <w:t xml:space="preserve">express our views </w:t>
      </w:r>
      <w:r w:rsidR="00720CBE">
        <w:rPr>
          <w:iCs/>
          <w:lang w:val="en-SE"/>
        </w:rPr>
        <w:t xml:space="preserve">regarding </w:t>
      </w:r>
      <w:r w:rsidR="00FC1AA0">
        <w:rPr>
          <w:iCs/>
          <w:lang w:val="en-SE"/>
        </w:rPr>
        <w:t>the emission limit for</w:t>
      </w:r>
      <w:r w:rsidR="00720CBE">
        <w:rPr>
          <w:iCs/>
          <w:lang w:val="en-SE"/>
        </w:rPr>
        <w:t xml:space="preserve"> HPUE </w:t>
      </w:r>
      <w:r w:rsidR="00FC1AA0">
        <w:rPr>
          <w:iCs/>
          <w:lang w:val="en-SE"/>
        </w:rPr>
        <w:t>in</w:t>
      </w:r>
      <w:r w:rsidR="00A90363">
        <w:rPr>
          <w:iCs/>
          <w:lang w:val="en-SE"/>
        </w:rPr>
        <w:t xml:space="preserve"> IoT NTN </w:t>
      </w:r>
      <w:r w:rsidR="00FC1AA0">
        <w:rPr>
          <w:iCs/>
          <w:lang w:val="en-SE"/>
        </w:rPr>
        <w:t xml:space="preserve">system. </w:t>
      </w:r>
    </w:p>
    <w:p w14:paraId="5343CE78" w14:textId="77777777" w:rsidR="00740D7E" w:rsidRPr="00740D7E" w:rsidRDefault="00740D7E" w:rsidP="008A35FC">
      <w:pPr>
        <w:pBdr>
          <w:bottom w:val="single" w:sz="4" w:space="0" w:color="auto"/>
        </w:pBdr>
        <w:jc w:val="both"/>
        <w:rPr>
          <w:iCs/>
        </w:rPr>
      </w:pPr>
    </w:p>
    <w:p w14:paraId="6B54B7A5" w14:textId="33B447CF" w:rsidR="00C41D82" w:rsidRPr="00EF39C4" w:rsidRDefault="00610306" w:rsidP="008A35FC">
      <w:pPr>
        <w:pStyle w:val="Heading1"/>
        <w:numPr>
          <w:ilvl w:val="0"/>
          <w:numId w:val="8"/>
        </w:numPr>
        <w:jc w:val="both"/>
        <w:rPr>
          <w:bCs/>
          <w:lang w:val="en-US"/>
        </w:rPr>
      </w:pPr>
      <w:bookmarkStart w:id="0" w:name="_Hlk8895418"/>
      <w:r>
        <w:rPr>
          <w:bCs/>
          <w:lang w:val="en-SE"/>
        </w:rPr>
        <w:t xml:space="preserve">Discussion </w:t>
      </w:r>
    </w:p>
    <w:p w14:paraId="5E75E786" w14:textId="29EB56D3" w:rsidR="005358D0" w:rsidRDefault="00DF4C23" w:rsidP="004723A7">
      <w:pPr>
        <w:pStyle w:val="BodyText"/>
        <w:jc w:val="both"/>
        <w:rPr>
          <w:lang w:val="en-SE"/>
        </w:rPr>
      </w:pPr>
      <w:r>
        <w:rPr>
          <w:lang w:val="en-SE"/>
        </w:rPr>
        <w:t>The objective of HPUE</w:t>
      </w:r>
      <w:r w:rsidR="00C25D1C">
        <w:rPr>
          <w:lang w:val="en-SE"/>
        </w:rPr>
        <w:t xml:space="preserve"> in the WI</w:t>
      </w:r>
      <w:r>
        <w:rPr>
          <w:lang w:val="en-SE"/>
        </w:rPr>
        <w:t xml:space="preserve"> is </w:t>
      </w:r>
      <w:r w:rsidR="00C25D1C">
        <w:rPr>
          <w:lang w:val="en-SE"/>
        </w:rPr>
        <w:t>defined as below:</w:t>
      </w:r>
    </w:p>
    <w:p w14:paraId="07E97C86" w14:textId="77777777" w:rsidR="00C25D1C" w:rsidRPr="00C25D1C" w:rsidRDefault="00C25D1C" w:rsidP="00C25D1C">
      <w:pPr>
        <w:pStyle w:val="ListParagraph"/>
        <w:widowControl w:val="0"/>
        <w:numPr>
          <w:ilvl w:val="0"/>
          <w:numId w:val="50"/>
        </w:numPr>
        <w:overflowPunct/>
        <w:autoSpaceDE/>
        <w:autoSpaceDN/>
        <w:adjustRightInd/>
        <w:spacing w:after="0" w:line="256" w:lineRule="auto"/>
        <w:contextualSpacing w:val="0"/>
        <w:textAlignment w:val="auto"/>
        <w:rPr>
          <w:i/>
          <w:iCs/>
          <w:lang w:val="en-US" w:eastAsia="zh-CN"/>
        </w:rPr>
      </w:pPr>
      <w:r w:rsidRPr="00C25D1C">
        <w:rPr>
          <w:i/>
          <w:iCs/>
        </w:rPr>
        <w:t xml:space="preserve">Conduct the coexistence analysis based on TR 38.863 for the above example bands and corresponding power </w:t>
      </w:r>
      <w:proofErr w:type="gramStart"/>
      <w:r w:rsidRPr="00C25D1C">
        <w:rPr>
          <w:i/>
          <w:iCs/>
        </w:rPr>
        <w:t>classes</w:t>
      </w:r>
      <w:proofErr w:type="gramEnd"/>
    </w:p>
    <w:p w14:paraId="235AC2B3" w14:textId="77777777" w:rsidR="00C25D1C" w:rsidRPr="00C25D1C" w:rsidRDefault="00C25D1C" w:rsidP="00C25D1C">
      <w:pPr>
        <w:pStyle w:val="ListParagraph"/>
        <w:widowControl w:val="0"/>
        <w:numPr>
          <w:ilvl w:val="1"/>
          <w:numId w:val="50"/>
        </w:numPr>
        <w:overflowPunct/>
        <w:autoSpaceDE/>
        <w:autoSpaceDN/>
        <w:adjustRightInd/>
        <w:spacing w:after="0" w:line="256" w:lineRule="auto"/>
        <w:contextualSpacing w:val="0"/>
        <w:textAlignment w:val="auto"/>
        <w:rPr>
          <w:i/>
          <w:iCs/>
        </w:rPr>
      </w:pPr>
      <w:r w:rsidRPr="00C25D1C">
        <w:rPr>
          <w:i/>
          <w:iCs/>
        </w:rPr>
        <w:t>Evaluate the impact on the uplink performance of TN (Terrestrial network)</w:t>
      </w:r>
    </w:p>
    <w:p w14:paraId="6BEC1255" w14:textId="77777777" w:rsidR="00C25D1C" w:rsidRPr="00C25D1C" w:rsidRDefault="00C25D1C" w:rsidP="00C25D1C">
      <w:pPr>
        <w:pStyle w:val="ListParagraph"/>
        <w:widowControl w:val="0"/>
        <w:numPr>
          <w:ilvl w:val="2"/>
          <w:numId w:val="50"/>
        </w:numPr>
        <w:overflowPunct/>
        <w:autoSpaceDE/>
        <w:autoSpaceDN/>
        <w:adjustRightInd/>
        <w:spacing w:after="0" w:line="256" w:lineRule="auto"/>
        <w:contextualSpacing w:val="0"/>
        <w:textAlignment w:val="auto"/>
        <w:rPr>
          <w:i/>
          <w:iCs/>
        </w:rPr>
      </w:pPr>
      <w:r w:rsidRPr="00C25D1C">
        <w:rPr>
          <w:i/>
          <w:iCs/>
        </w:rPr>
        <w:t xml:space="preserve">Example bands include bands n256 and 256, n255 and </w:t>
      </w:r>
      <w:proofErr w:type="gramStart"/>
      <w:r w:rsidRPr="00C25D1C">
        <w:rPr>
          <w:i/>
          <w:iCs/>
        </w:rPr>
        <w:t>255</w:t>
      </w:r>
      <w:proofErr w:type="gramEnd"/>
    </w:p>
    <w:p w14:paraId="5A8847C1" w14:textId="77777777" w:rsidR="00C25D1C" w:rsidRPr="00C25D1C" w:rsidRDefault="00C25D1C" w:rsidP="00C25D1C">
      <w:pPr>
        <w:pStyle w:val="ListParagraph"/>
        <w:widowControl w:val="0"/>
        <w:numPr>
          <w:ilvl w:val="2"/>
          <w:numId w:val="50"/>
        </w:numPr>
        <w:overflowPunct/>
        <w:autoSpaceDE/>
        <w:autoSpaceDN/>
        <w:adjustRightInd/>
        <w:spacing w:after="0" w:line="256" w:lineRule="auto"/>
        <w:contextualSpacing w:val="0"/>
        <w:textAlignment w:val="auto"/>
        <w:rPr>
          <w:i/>
          <w:iCs/>
        </w:rPr>
      </w:pPr>
      <w:r w:rsidRPr="00C25D1C">
        <w:rPr>
          <w:i/>
          <w:iCs/>
        </w:rPr>
        <w:t>PC2, PC1.5 (for NR-NTN only) and PC1 will be evaluated for ACLR and ACS</w:t>
      </w:r>
    </w:p>
    <w:p w14:paraId="3935A123" w14:textId="77777777" w:rsidR="00C25D1C" w:rsidRPr="00C25D1C" w:rsidRDefault="00C25D1C" w:rsidP="00C25D1C">
      <w:pPr>
        <w:pStyle w:val="ListParagraph"/>
        <w:widowControl w:val="0"/>
        <w:numPr>
          <w:ilvl w:val="2"/>
          <w:numId w:val="50"/>
        </w:numPr>
        <w:overflowPunct/>
        <w:autoSpaceDE/>
        <w:autoSpaceDN/>
        <w:adjustRightInd/>
        <w:spacing w:after="0" w:line="256" w:lineRule="auto"/>
        <w:contextualSpacing w:val="0"/>
        <w:textAlignment w:val="auto"/>
        <w:rPr>
          <w:i/>
          <w:iCs/>
        </w:rPr>
      </w:pPr>
      <w:r w:rsidRPr="00C25D1C">
        <w:rPr>
          <w:i/>
          <w:iCs/>
        </w:rPr>
        <w:t>For NR-NTN and IoT-NTN: coexistence studies shall be carried out under the same conditions, including geographical separation between NTN UE and Terrestrial Networks (TN), as the co-existence studies in Rel-17 and Rel-18</w:t>
      </w:r>
    </w:p>
    <w:p w14:paraId="59739660" w14:textId="77777777" w:rsidR="00C25D1C" w:rsidRPr="00C25D1C" w:rsidRDefault="00C25D1C" w:rsidP="00C25D1C">
      <w:pPr>
        <w:pStyle w:val="ListParagraph"/>
        <w:widowControl w:val="0"/>
        <w:numPr>
          <w:ilvl w:val="0"/>
          <w:numId w:val="50"/>
        </w:numPr>
        <w:overflowPunct/>
        <w:autoSpaceDE/>
        <w:autoSpaceDN/>
        <w:adjustRightInd/>
        <w:spacing w:after="0" w:line="256" w:lineRule="auto"/>
        <w:contextualSpacing w:val="0"/>
        <w:textAlignment w:val="auto"/>
        <w:rPr>
          <w:i/>
          <w:iCs/>
        </w:rPr>
      </w:pPr>
      <w:r w:rsidRPr="00C25D1C">
        <w:rPr>
          <w:i/>
          <w:iCs/>
        </w:rPr>
        <w:t xml:space="preserve">Specify high power UE (HPUE) for NR-NTN (Non-Terrestrial Networks) and IoT-NTN (NB-IoT and </w:t>
      </w:r>
      <w:proofErr w:type="spellStart"/>
      <w:r w:rsidRPr="00C25D1C">
        <w:rPr>
          <w:i/>
          <w:iCs/>
        </w:rPr>
        <w:t>eMTC</w:t>
      </w:r>
      <w:proofErr w:type="spellEnd"/>
      <w:r w:rsidRPr="00C25D1C">
        <w:rPr>
          <w:i/>
          <w:iCs/>
        </w:rPr>
        <w:t xml:space="preserve"> based NTN) in FR1-NTN bands and the corresponding LTE NTN bands for the single uplink (UL) carrier </w:t>
      </w:r>
      <w:proofErr w:type="gramStart"/>
      <w:r w:rsidRPr="00C25D1C">
        <w:rPr>
          <w:i/>
          <w:iCs/>
        </w:rPr>
        <w:t>scenario</w:t>
      </w:r>
      <w:proofErr w:type="gramEnd"/>
    </w:p>
    <w:p w14:paraId="425CD8D6" w14:textId="77777777" w:rsidR="00C25D1C" w:rsidRPr="00C25D1C" w:rsidRDefault="00C25D1C" w:rsidP="00C25D1C">
      <w:pPr>
        <w:pStyle w:val="ListParagraph"/>
        <w:widowControl w:val="0"/>
        <w:numPr>
          <w:ilvl w:val="1"/>
          <w:numId w:val="50"/>
        </w:numPr>
        <w:overflowPunct/>
        <w:autoSpaceDE/>
        <w:autoSpaceDN/>
        <w:adjustRightInd/>
        <w:spacing w:after="0" w:line="256" w:lineRule="auto"/>
        <w:contextualSpacing w:val="0"/>
        <w:textAlignment w:val="auto"/>
        <w:rPr>
          <w:i/>
          <w:iCs/>
        </w:rPr>
      </w:pPr>
      <w:r w:rsidRPr="00C25D1C">
        <w:rPr>
          <w:i/>
          <w:iCs/>
        </w:rPr>
        <w:t>Support UE with power class 2 (PC2, 26 dBm) that applies to both handheld and non-handheld based on the co-existence study.</w:t>
      </w:r>
    </w:p>
    <w:p w14:paraId="7EF75C29" w14:textId="77777777" w:rsidR="00C25D1C" w:rsidRPr="00C25D1C" w:rsidRDefault="00C25D1C" w:rsidP="00C25D1C">
      <w:pPr>
        <w:pStyle w:val="ListParagraph"/>
        <w:widowControl w:val="0"/>
        <w:numPr>
          <w:ilvl w:val="1"/>
          <w:numId w:val="50"/>
        </w:numPr>
        <w:overflowPunct/>
        <w:autoSpaceDE/>
        <w:autoSpaceDN/>
        <w:adjustRightInd/>
        <w:spacing w:after="0" w:line="256" w:lineRule="auto"/>
        <w:contextualSpacing w:val="0"/>
        <w:textAlignment w:val="auto"/>
        <w:rPr>
          <w:i/>
          <w:iCs/>
        </w:rPr>
      </w:pPr>
      <w:r w:rsidRPr="00C25D1C">
        <w:rPr>
          <w:i/>
          <w:iCs/>
        </w:rPr>
        <w:t xml:space="preserve">Support other power classes based on the co-existence and feasibility </w:t>
      </w:r>
      <w:proofErr w:type="gramStart"/>
      <w:r w:rsidRPr="00C25D1C">
        <w:rPr>
          <w:i/>
          <w:iCs/>
        </w:rPr>
        <w:t>study</w:t>
      </w:r>
      <w:proofErr w:type="gramEnd"/>
    </w:p>
    <w:p w14:paraId="7297899A" w14:textId="1CF8C0E2" w:rsidR="00C25D1C" w:rsidRPr="00C25D1C" w:rsidRDefault="00C25D1C" w:rsidP="00C25D1C">
      <w:pPr>
        <w:pStyle w:val="ListParagraph"/>
        <w:widowControl w:val="0"/>
        <w:numPr>
          <w:ilvl w:val="2"/>
          <w:numId w:val="50"/>
        </w:numPr>
        <w:overflowPunct/>
        <w:autoSpaceDE/>
        <w:autoSpaceDN/>
        <w:adjustRightInd/>
        <w:spacing w:after="0" w:line="256" w:lineRule="auto"/>
        <w:contextualSpacing w:val="0"/>
        <w:textAlignment w:val="auto"/>
        <w:rPr>
          <w:i/>
          <w:iCs/>
        </w:rPr>
      </w:pPr>
      <w:r w:rsidRPr="00C25D1C">
        <w:rPr>
          <w:i/>
          <w:iCs/>
        </w:rPr>
        <w:t>Non-</w:t>
      </w:r>
      <w:r w:rsidR="00915951" w:rsidRPr="00C25D1C">
        <w:rPr>
          <w:i/>
          <w:iCs/>
        </w:rPr>
        <w:t>handheld</w:t>
      </w:r>
      <w:r w:rsidRPr="00C25D1C">
        <w:rPr>
          <w:i/>
          <w:iCs/>
        </w:rPr>
        <w:t xml:space="preserve"> UE is </w:t>
      </w:r>
      <w:proofErr w:type="gramStart"/>
      <w:r w:rsidRPr="00C25D1C">
        <w:rPr>
          <w:i/>
          <w:iCs/>
        </w:rPr>
        <w:t>prioritized</w:t>
      </w:r>
      <w:proofErr w:type="gramEnd"/>
    </w:p>
    <w:p w14:paraId="3A86CAC3" w14:textId="77777777" w:rsidR="00C25D1C" w:rsidRPr="00C25D1C" w:rsidRDefault="00C25D1C" w:rsidP="00C25D1C">
      <w:pPr>
        <w:pStyle w:val="ListParagraph"/>
        <w:widowControl w:val="0"/>
        <w:numPr>
          <w:ilvl w:val="1"/>
          <w:numId w:val="50"/>
        </w:numPr>
        <w:overflowPunct/>
        <w:autoSpaceDE/>
        <w:autoSpaceDN/>
        <w:adjustRightInd/>
        <w:spacing w:after="0" w:line="256" w:lineRule="auto"/>
        <w:contextualSpacing w:val="0"/>
        <w:textAlignment w:val="auto"/>
        <w:rPr>
          <w:i/>
          <w:iCs/>
        </w:rPr>
      </w:pPr>
      <w:r w:rsidRPr="00C25D1C">
        <w:rPr>
          <w:i/>
          <w:iCs/>
        </w:rPr>
        <w:t xml:space="preserve">Specify RF requirements for all considered power classes for NR-NTN and IoT-NTN in FR1-NTN bands and the corresponding LTE NTN </w:t>
      </w:r>
      <w:proofErr w:type="gramStart"/>
      <w:r w:rsidRPr="00C25D1C">
        <w:rPr>
          <w:i/>
          <w:iCs/>
        </w:rPr>
        <w:t>bands</w:t>
      </w:r>
      <w:proofErr w:type="gramEnd"/>
    </w:p>
    <w:p w14:paraId="601D7161" w14:textId="77777777" w:rsidR="00C25D1C" w:rsidRPr="00C25D1C" w:rsidRDefault="00C25D1C" w:rsidP="00C25D1C">
      <w:pPr>
        <w:pStyle w:val="ListParagraph"/>
        <w:widowControl w:val="0"/>
        <w:numPr>
          <w:ilvl w:val="2"/>
          <w:numId w:val="50"/>
        </w:numPr>
        <w:overflowPunct/>
        <w:autoSpaceDE/>
        <w:autoSpaceDN/>
        <w:adjustRightInd/>
        <w:spacing w:after="0" w:line="256" w:lineRule="auto"/>
        <w:contextualSpacing w:val="0"/>
        <w:textAlignment w:val="auto"/>
        <w:rPr>
          <w:i/>
          <w:iCs/>
        </w:rPr>
      </w:pPr>
      <w:r w:rsidRPr="00C25D1C">
        <w:rPr>
          <w:i/>
          <w:iCs/>
        </w:rPr>
        <w:t xml:space="preserve">Necessary Tx requirements, at least </w:t>
      </w:r>
      <w:proofErr w:type="gramStart"/>
      <w:r w:rsidRPr="00C25D1C">
        <w:rPr>
          <w:i/>
          <w:iCs/>
        </w:rPr>
        <w:t>including</w:t>
      </w:r>
      <w:proofErr w:type="gramEnd"/>
    </w:p>
    <w:p w14:paraId="64938E92" w14:textId="77777777" w:rsidR="00C25D1C" w:rsidRPr="00C25D1C" w:rsidRDefault="00C25D1C" w:rsidP="00C25D1C">
      <w:pPr>
        <w:pStyle w:val="ListParagraph"/>
        <w:widowControl w:val="0"/>
        <w:numPr>
          <w:ilvl w:val="3"/>
          <w:numId w:val="50"/>
        </w:numPr>
        <w:overflowPunct/>
        <w:autoSpaceDE/>
        <w:autoSpaceDN/>
        <w:adjustRightInd/>
        <w:spacing w:after="0" w:line="256" w:lineRule="auto"/>
        <w:contextualSpacing w:val="0"/>
        <w:textAlignment w:val="auto"/>
        <w:rPr>
          <w:i/>
          <w:iCs/>
        </w:rPr>
      </w:pPr>
      <w:r w:rsidRPr="00C25D1C">
        <w:rPr>
          <w:i/>
          <w:iCs/>
        </w:rPr>
        <w:t xml:space="preserve">Investigate and if necessary, specify the solution to address potential SAR (Specific Absorption Rate restriction) requirements for handheld </w:t>
      </w:r>
      <w:proofErr w:type="gramStart"/>
      <w:r w:rsidRPr="00C25D1C">
        <w:rPr>
          <w:i/>
          <w:iCs/>
        </w:rPr>
        <w:t>UE</w:t>
      </w:r>
      <w:proofErr w:type="gramEnd"/>
    </w:p>
    <w:p w14:paraId="0BD16C4E" w14:textId="77777777" w:rsidR="00C25D1C" w:rsidRPr="00C25D1C" w:rsidRDefault="00C25D1C" w:rsidP="00C25D1C">
      <w:pPr>
        <w:pStyle w:val="ListParagraph"/>
        <w:widowControl w:val="0"/>
        <w:numPr>
          <w:ilvl w:val="3"/>
          <w:numId w:val="50"/>
        </w:numPr>
        <w:overflowPunct/>
        <w:autoSpaceDE/>
        <w:autoSpaceDN/>
        <w:adjustRightInd/>
        <w:spacing w:after="0" w:line="256" w:lineRule="auto"/>
        <w:contextualSpacing w:val="0"/>
        <w:textAlignment w:val="auto"/>
        <w:rPr>
          <w:i/>
          <w:iCs/>
        </w:rPr>
      </w:pPr>
      <w:r w:rsidRPr="00C25D1C">
        <w:rPr>
          <w:i/>
          <w:iCs/>
        </w:rPr>
        <w:t>Specify MPR and A-MPR for the example bands considering the regulation for the corresponding bands, if necessary</w:t>
      </w:r>
    </w:p>
    <w:p w14:paraId="7C34AA13" w14:textId="77777777" w:rsidR="00C25D1C" w:rsidRPr="00C25D1C" w:rsidRDefault="00C25D1C" w:rsidP="00C25D1C">
      <w:pPr>
        <w:pStyle w:val="ListParagraph"/>
        <w:widowControl w:val="0"/>
        <w:numPr>
          <w:ilvl w:val="2"/>
          <w:numId w:val="50"/>
        </w:numPr>
        <w:overflowPunct/>
        <w:autoSpaceDE/>
        <w:autoSpaceDN/>
        <w:adjustRightInd/>
        <w:spacing w:after="0" w:line="256" w:lineRule="auto"/>
        <w:contextualSpacing w:val="0"/>
        <w:textAlignment w:val="auto"/>
        <w:rPr>
          <w:i/>
          <w:iCs/>
        </w:rPr>
      </w:pPr>
      <w:r w:rsidRPr="00C25D1C">
        <w:rPr>
          <w:i/>
          <w:iCs/>
        </w:rPr>
        <w:t xml:space="preserve">Necessary Rx requirements, at least </w:t>
      </w:r>
      <w:proofErr w:type="gramStart"/>
      <w:r w:rsidRPr="00C25D1C">
        <w:rPr>
          <w:i/>
          <w:iCs/>
        </w:rPr>
        <w:t>including</w:t>
      </w:r>
      <w:proofErr w:type="gramEnd"/>
    </w:p>
    <w:p w14:paraId="0B6D8E85" w14:textId="77777777" w:rsidR="00C25D1C" w:rsidRPr="00C25D1C" w:rsidRDefault="00C25D1C" w:rsidP="00C25D1C">
      <w:pPr>
        <w:pStyle w:val="ListParagraph"/>
        <w:widowControl w:val="0"/>
        <w:numPr>
          <w:ilvl w:val="3"/>
          <w:numId w:val="50"/>
        </w:numPr>
        <w:overflowPunct/>
        <w:autoSpaceDE/>
        <w:autoSpaceDN/>
        <w:adjustRightInd/>
        <w:spacing w:after="0" w:line="256" w:lineRule="auto"/>
        <w:contextualSpacing w:val="0"/>
        <w:textAlignment w:val="auto"/>
        <w:rPr>
          <w:i/>
          <w:iCs/>
        </w:rPr>
      </w:pPr>
      <w:r w:rsidRPr="00C25D1C">
        <w:rPr>
          <w:i/>
          <w:iCs/>
        </w:rPr>
        <w:t>Specify the RSD requirements on the example bands, if necessary</w:t>
      </w:r>
    </w:p>
    <w:p w14:paraId="05014249" w14:textId="77777777" w:rsidR="00C25D1C" w:rsidRPr="00C25D1C" w:rsidRDefault="00C25D1C" w:rsidP="00C25D1C">
      <w:pPr>
        <w:pStyle w:val="ListParagraph"/>
        <w:widowControl w:val="0"/>
        <w:numPr>
          <w:ilvl w:val="0"/>
          <w:numId w:val="50"/>
        </w:numPr>
        <w:overflowPunct/>
        <w:autoSpaceDE/>
        <w:autoSpaceDN/>
        <w:adjustRightInd/>
        <w:spacing w:line="256" w:lineRule="auto"/>
        <w:contextualSpacing w:val="0"/>
        <w:jc w:val="both"/>
        <w:textAlignment w:val="auto"/>
        <w:rPr>
          <w:i/>
          <w:iCs/>
        </w:rPr>
      </w:pPr>
      <w:r w:rsidRPr="00C25D1C">
        <w:rPr>
          <w:i/>
          <w:iCs/>
        </w:rPr>
        <w:t xml:space="preserve">Specify the necessary </w:t>
      </w:r>
      <w:proofErr w:type="spellStart"/>
      <w:r w:rsidRPr="00C25D1C">
        <w:rPr>
          <w:i/>
          <w:iCs/>
        </w:rPr>
        <w:t>signaling</w:t>
      </w:r>
      <w:proofErr w:type="spellEnd"/>
      <w:r w:rsidRPr="00C25D1C">
        <w:rPr>
          <w:i/>
          <w:iCs/>
        </w:rPr>
        <w:t xml:space="preserve"> to support the above </w:t>
      </w:r>
      <w:proofErr w:type="gramStart"/>
      <w:r w:rsidRPr="00C25D1C">
        <w:rPr>
          <w:i/>
          <w:iCs/>
        </w:rPr>
        <w:t>objectives</w:t>
      </w:r>
      <w:proofErr w:type="gramEnd"/>
    </w:p>
    <w:p w14:paraId="627EFDEE" w14:textId="7317EC6B" w:rsidR="00C25D1C" w:rsidRDefault="008054A8" w:rsidP="004723A7">
      <w:pPr>
        <w:pStyle w:val="BodyText"/>
        <w:jc w:val="both"/>
        <w:rPr>
          <w:lang w:val="en-SE"/>
        </w:rPr>
      </w:pPr>
      <w:r>
        <w:rPr>
          <w:lang w:val="en-SE"/>
        </w:rPr>
        <w:t xml:space="preserve">Unlike NR </w:t>
      </w:r>
      <w:proofErr w:type="spellStart"/>
      <w:r>
        <w:rPr>
          <w:lang w:val="en-SE"/>
        </w:rPr>
        <w:t>UEs</w:t>
      </w:r>
      <w:proofErr w:type="spellEnd"/>
      <w:r>
        <w:rPr>
          <w:lang w:val="en-SE"/>
        </w:rPr>
        <w:t>, no HPUE is</w:t>
      </w:r>
      <w:r w:rsidR="00931E6D" w:rsidRPr="00333CD2">
        <w:rPr>
          <w:lang w:val="en-SE"/>
        </w:rPr>
        <w:t xml:space="preserve"> defined for </w:t>
      </w:r>
      <w:proofErr w:type="spellStart"/>
      <w:r w:rsidR="00931E6D" w:rsidRPr="00333CD2">
        <w:rPr>
          <w:lang w:val="en-SE"/>
        </w:rPr>
        <w:t>eMTC</w:t>
      </w:r>
      <w:proofErr w:type="spellEnd"/>
      <w:r w:rsidR="00931E6D" w:rsidRPr="00333CD2">
        <w:rPr>
          <w:lang w:val="en-SE"/>
        </w:rPr>
        <w:t xml:space="preserve"> and NB-IoT. Therefore, there is a lack of </w:t>
      </w:r>
      <w:r>
        <w:rPr>
          <w:lang w:val="en-SE"/>
        </w:rPr>
        <w:t>HPUE TN requirements as a reference for</w:t>
      </w:r>
      <w:r w:rsidR="00711599" w:rsidRPr="00333CD2">
        <w:rPr>
          <w:lang w:val="en-SE"/>
        </w:rPr>
        <w:t xml:space="preserve"> IoT NTN</w:t>
      </w:r>
      <w:r>
        <w:rPr>
          <w:lang w:val="en-SE"/>
        </w:rPr>
        <w:t xml:space="preserve">, and </w:t>
      </w:r>
      <w:r w:rsidR="00F30785" w:rsidRPr="00333CD2">
        <w:rPr>
          <w:lang w:val="en-SE"/>
        </w:rPr>
        <w:t>the corresponding MPR and AMPR values of the HPUE need to be re-evaluated based on</w:t>
      </w:r>
      <w:r w:rsidR="00333CD2">
        <w:rPr>
          <w:lang w:val="en-SE"/>
        </w:rPr>
        <w:t xml:space="preserve"> reasonable</w:t>
      </w:r>
      <w:r w:rsidR="00F30785" w:rsidRPr="00333CD2">
        <w:rPr>
          <w:lang w:val="en-SE"/>
        </w:rPr>
        <w:t xml:space="preserve"> implementations of IoT devices. </w:t>
      </w:r>
    </w:p>
    <w:p w14:paraId="5A9AEDD4" w14:textId="6D35553C" w:rsidR="008054A8" w:rsidRPr="008054A8" w:rsidRDefault="008054A8" w:rsidP="004723A7">
      <w:pPr>
        <w:pStyle w:val="BodyText"/>
        <w:jc w:val="both"/>
        <w:rPr>
          <w:b/>
          <w:bCs/>
          <w:lang w:val="en-SE"/>
        </w:rPr>
      </w:pPr>
      <w:r w:rsidRPr="008054A8">
        <w:rPr>
          <w:b/>
          <w:bCs/>
          <w:lang w:val="en-SE"/>
        </w:rPr>
        <w:t xml:space="preserve">Observation 1: </w:t>
      </w:r>
      <w:r w:rsidR="0065092C">
        <w:rPr>
          <w:b/>
          <w:bCs/>
          <w:lang w:val="en-SE"/>
        </w:rPr>
        <w:t>D</w:t>
      </w:r>
      <w:r w:rsidRPr="008054A8">
        <w:rPr>
          <w:b/>
          <w:bCs/>
          <w:lang w:val="en-SE"/>
        </w:rPr>
        <w:t xml:space="preserve">ue to the lack of TN requirement as a reference, the MPR and AMPR values of the HPUE need to be re-evaluated based on reasonable implementations of IoT devices. </w:t>
      </w:r>
    </w:p>
    <w:p w14:paraId="69669FDB" w14:textId="78784552" w:rsidR="0065092C" w:rsidRPr="0065092C" w:rsidRDefault="00D70BFA" w:rsidP="004723A7">
      <w:pPr>
        <w:pStyle w:val="BodyText"/>
        <w:jc w:val="both"/>
        <w:rPr>
          <w:lang w:val="en-SE"/>
        </w:rPr>
      </w:pPr>
      <w:r>
        <w:rPr>
          <w:lang w:val="en-SE"/>
        </w:rPr>
        <w:t>A</w:t>
      </w:r>
      <w:r w:rsidR="00333CD2">
        <w:rPr>
          <w:lang w:val="en-SE"/>
        </w:rPr>
        <w:t xml:space="preserve">nother critical aspect </w:t>
      </w:r>
      <w:r>
        <w:rPr>
          <w:lang w:val="en-SE"/>
        </w:rPr>
        <w:t>of</w:t>
      </w:r>
      <w:r w:rsidR="00333CD2">
        <w:rPr>
          <w:lang w:val="en-SE"/>
        </w:rPr>
        <w:t xml:space="preserve"> </w:t>
      </w:r>
      <w:r w:rsidR="000D6F39">
        <w:rPr>
          <w:lang w:val="en-SE"/>
        </w:rPr>
        <w:t>IoT NTN</w:t>
      </w:r>
      <w:r w:rsidR="008054A8">
        <w:rPr>
          <w:lang w:val="en-SE"/>
        </w:rPr>
        <w:t>, which has already been encountered even for PC3, is to meet several ETSI emission limits</w:t>
      </w:r>
      <w:r w:rsidRPr="00176309">
        <w:rPr>
          <w:lang w:val="en-SE"/>
        </w:rPr>
        <w:t>.</w:t>
      </w:r>
      <w:r w:rsidR="008054A8">
        <w:rPr>
          <w:lang w:val="en-SE"/>
        </w:rPr>
        <w:t xml:space="preserve"> </w:t>
      </w:r>
      <w:r w:rsidRPr="00176309">
        <w:rPr>
          <w:lang w:val="en-SE"/>
        </w:rPr>
        <w:t>A</w:t>
      </w:r>
      <w:r w:rsidR="008054A8">
        <w:rPr>
          <w:lang w:val="en-SE"/>
        </w:rPr>
        <w:t xml:space="preserve"> couple</w:t>
      </w:r>
      <w:r>
        <w:rPr>
          <w:lang w:val="en-SE"/>
        </w:rPr>
        <w:t xml:space="preserve"> of</w:t>
      </w:r>
      <w:r w:rsidR="008054A8">
        <w:rPr>
          <w:lang w:val="en-SE"/>
        </w:rPr>
        <w:t xml:space="preserve"> </w:t>
      </w:r>
      <w:r w:rsidRPr="00176309">
        <w:rPr>
          <w:lang w:val="en-SE"/>
        </w:rPr>
        <w:t>problematic</w:t>
      </w:r>
      <w:r w:rsidR="008054A8">
        <w:rPr>
          <w:lang w:val="en-SE"/>
        </w:rPr>
        <w:t xml:space="preserve"> scenarios have been illustrated</w:t>
      </w:r>
      <w:r w:rsidR="00D61738">
        <w:rPr>
          <w:lang w:val="en-SE"/>
        </w:rPr>
        <w:t xml:space="preserve"> in Fig.</w:t>
      </w:r>
      <w:r w:rsidR="005D382D" w:rsidRPr="00176309">
        <w:rPr>
          <w:lang w:val="en-SE"/>
        </w:rPr>
        <w:t>1</w:t>
      </w:r>
      <w:r w:rsidR="00D61738">
        <w:rPr>
          <w:lang w:val="en-SE"/>
        </w:rPr>
        <w:t xml:space="preserve"> and Fig. </w:t>
      </w:r>
      <w:r w:rsidR="005D382D" w:rsidRPr="00176309">
        <w:rPr>
          <w:lang w:val="en-SE"/>
        </w:rPr>
        <w:t>2</w:t>
      </w:r>
      <w:r w:rsidR="00D61738">
        <w:rPr>
          <w:lang w:val="en-SE"/>
        </w:rPr>
        <w:t xml:space="preserve"> for b255 and b25</w:t>
      </w:r>
      <w:r w:rsidR="00EA1E1D">
        <w:rPr>
          <w:lang w:val="en-SE"/>
        </w:rPr>
        <w:t>4</w:t>
      </w:r>
      <w:r w:rsidR="005D382D" w:rsidRPr="00176309">
        <w:rPr>
          <w:lang w:val="en-SE"/>
        </w:rPr>
        <w:t xml:space="preserve"> for PC3</w:t>
      </w:r>
      <w:r w:rsidR="00D61738">
        <w:rPr>
          <w:lang w:val="en-SE"/>
        </w:rPr>
        <w:t xml:space="preserve">, respectively. It can be expected that those scenarios will be even more challenging for </w:t>
      </w:r>
      <w:proofErr w:type="spellStart"/>
      <w:r w:rsidR="00D61738">
        <w:rPr>
          <w:lang w:val="en-SE"/>
        </w:rPr>
        <w:t>HPUEs</w:t>
      </w:r>
      <w:proofErr w:type="spellEnd"/>
      <w:r w:rsidR="00D61738">
        <w:rPr>
          <w:lang w:val="en-SE"/>
        </w:rPr>
        <w:t xml:space="preserve">. </w:t>
      </w:r>
      <w:r w:rsidR="00C37D19">
        <w:rPr>
          <w:lang w:val="en-SE"/>
        </w:rPr>
        <w:t xml:space="preserve">For </w:t>
      </w:r>
      <w:r>
        <w:rPr>
          <w:lang w:val="en-SE"/>
        </w:rPr>
        <w:t xml:space="preserve">the </w:t>
      </w:r>
      <w:r w:rsidR="00C37D19">
        <w:rPr>
          <w:lang w:val="en-SE"/>
        </w:rPr>
        <w:t>ou</w:t>
      </w:r>
      <w:r w:rsidR="008054A8" w:rsidRPr="00176309">
        <w:rPr>
          <w:lang w:val="en-SE"/>
        </w:rPr>
        <w:t>t-</w:t>
      </w:r>
      <w:r w:rsidR="00C37D19">
        <w:rPr>
          <w:lang w:val="en-SE"/>
        </w:rPr>
        <w:t>of</w:t>
      </w:r>
      <w:r w:rsidR="008054A8">
        <w:rPr>
          <w:lang w:val="en-SE"/>
        </w:rPr>
        <w:t>-</w:t>
      </w:r>
      <w:r w:rsidR="00C37D19">
        <w:rPr>
          <w:lang w:val="en-SE"/>
        </w:rPr>
        <w:t xml:space="preserve">band emission limit, </w:t>
      </w:r>
      <w:r>
        <w:rPr>
          <w:lang w:val="en-SE"/>
        </w:rPr>
        <w:t xml:space="preserve">a </w:t>
      </w:r>
      <w:r w:rsidR="00B00C8E">
        <w:rPr>
          <w:lang w:val="en-SE"/>
        </w:rPr>
        <w:t>guard band</w:t>
      </w:r>
      <w:r w:rsidR="00C37D19">
        <w:rPr>
          <w:lang w:val="en-SE"/>
        </w:rPr>
        <w:t xml:space="preserve"> </w:t>
      </w:r>
      <w:r w:rsidR="00B00C8E">
        <w:rPr>
          <w:lang w:val="en-SE"/>
        </w:rPr>
        <w:t>on the edge of the band might be helpful</w:t>
      </w:r>
      <w:r w:rsidR="00946215">
        <w:rPr>
          <w:lang w:val="en-SE"/>
        </w:rPr>
        <w:t>. F</w:t>
      </w:r>
      <w:r w:rsidR="00176309" w:rsidRPr="00176309">
        <w:rPr>
          <w:lang w:val="en-SE"/>
        </w:rPr>
        <w:t xml:space="preserve">or example, around 200 kHz </w:t>
      </w:r>
      <w:r w:rsidR="00310F37" w:rsidRPr="00176309">
        <w:rPr>
          <w:lang w:val="en-SE"/>
        </w:rPr>
        <w:t>guard band</w:t>
      </w:r>
      <w:r w:rsidR="00176309" w:rsidRPr="00176309">
        <w:rPr>
          <w:lang w:val="en-SE"/>
        </w:rPr>
        <w:t xml:space="preserve"> is needed for b255 to meet the OOB emission limit from ETSI EN 301</w:t>
      </w:r>
      <w:r w:rsidR="003D01E8">
        <w:rPr>
          <w:lang w:val="en-SE"/>
        </w:rPr>
        <w:t> </w:t>
      </w:r>
      <w:r w:rsidR="00176309" w:rsidRPr="00176309">
        <w:rPr>
          <w:lang w:val="en-SE"/>
        </w:rPr>
        <w:t>681</w:t>
      </w:r>
      <w:r w:rsidR="00946215">
        <w:rPr>
          <w:lang w:val="en-SE"/>
        </w:rPr>
        <w:t>,</w:t>
      </w:r>
      <w:r w:rsidR="003D01E8">
        <w:rPr>
          <w:lang w:val="en-SE"/>
        </w:rPr>
        <w:t xml:space="preserve"> as shown in Fig. 1</w:t>
      </w:r>
      <w:r w:rsidR="00176309" w:rsidRPr="00176309">
        <w:rPr>
          <w:lang w:val="en-SE"/>
        </w:rPr>
        <w:t xml:space="preserve">. </w:t>
      </w:r>
      <w:r w:rsidR="0039207C">
        <w:rPr>
          <w:lang w:val="en-SE"/>
        </w:rPr>
        <w:t>However,</w:t>
      </w:r>
      <w:r w:rsidR="00B00C8E">
        <w:rPr>
          <w:lang w:val="en-SE"/>
        </w:rPr>
        <w:t xml:space="preserve"> the in-band emission limit would be tricky to </w:t>
      </w:r>
      <w:r w:rsidR="005D382D">
        <w:rPr>
          <w:lang w:val="en-SE"/>
        </w:rPr>
        <w:lastRenderedPageBreak/>
        <w:t>resolve</w:t>
      </w:r>
      <w:r w:rsidR="0039207C">
        <w:rPr>
          <w:lang w:val="en-SE"/>
        </w:rPr>
        <w:t xml:space="preserve">, as shown for the </w:t>
      </w:r>
      <w:r w:rsidR="0039207C" w:rsidRPr="0039207C">
        <w:rPr>
          <w:lang w:val="en-SE"/>
        </w:rPr>
        <w:t xml:space="preserve">b254 </w:t>
      </w:r>
      <w:proofErr w:type="spellStart"/>
      <w:r w:rsidR="0039207C" w:rsidRPr="0039207C">
        <w:rPr>
          <w:lang w:val="en-SE"/>
        </w:rPr>
        <w:t>v.s</w:t>
      </w:r>
      <w:proofErr w:type="spellEnd"/>
      <w:r w:rsidR="0039207C" w:rsidRPr="0039207C">
        <w:rPr>
          <w:lang w:val="en-SE"/>
        </w:rPr>
        <w:t>. ETSI EN 301</w:t>
      </w:r>
      <w:r w:rsidR="003D01E8">
        <w:rPr>
          <w:lang w:val="en-SE"/>
        </w:rPr>
        <w:t> </w:t>
      </w:r>
      <w:r w:rsidR="0039207C" w:rsidRPr="0039207C">
        <w:rPr>
          <w:lang w:val="en-SE"/>
        </w:rPr>
        <w:t>441</w:t>
      </w:r>
      <w:r w:rsidR="003D01E8">
        <w:rPr>
          <w:lang w:val="en-SE"/>
        </w:rPr>
        <w:t xml:space="preserve"> in Fig. 2</w:t>
      </w:r>
      <w:r w:rsidR="00B00C8E">
        <w:rPr>
          <w:lang w:val="en-SE"/>
        </w:rPr>
        <w:t xml:space="preserve">. </w:t>
      </w:r>
      <w:r w:rsidR="00BC7471">
        <w:rPr>
          <w:lang w:val="en-SE"/>
        </w:rPr>
        <w:t>Based on the replied LS from ETSI</w:t>
      </w:r>
      <w:r w:rsidRPr="0039207C">
        <w:rPr>
          <w:lang w:val="en-SE"/>
        </w:rPr>
        <w:t xml:space="preserve"> [2]</w:t>
      </w:r>
      <w:r w:rsidR="0065092C" w:rsidRPr="0039207C">
        <w:rPr>
          <w:lang w:val="en-SE"/>
        </w:rPr>
        <w:t>[3]</w:t>
      </w:r>
      <w:r w:rsidR="00BC7471">
        <w:rPr>
          <w:lang w:val="en-SE"/>
        </w:rPr>
        <w:t xml:space="preserve">, some actions </w:t>
      </w:r>
      <w:r>
        <w:rPr>
          <w:lang w:val="en-SE"/>
        </w:rPr>
        <w:t>are</w:t>
      </w:r>
      <w:r w:rsidR="00BC7471">
        <w:rPr>
          <w:lang w:val="en-SE"/>
        </w:rPr>
        <w:t xml:space="preserve"> ongoing</w:t>
      </w:r>
      <w:r w:rsidR="0065092C" w:rsidRPr="0039207C">
        <w:rPr>
          <w:lang w:val="en-SE"/>
        </w:rPr>
        <w:t xml:space="preserve"> in ETSI</w:t>
      </w:r>
      <w:r w:rsidR="00BC7471">
        <w:rPr>
          <w:lang w:val="en-SE"/>
        </w:rPr>
        <w:t xml:space="preserve"> to create a new harmonized standard for IoT NTN operation</w:t>
      </w:r>
      <w:r w:rsidR="00946215">
        <w:rPr>
          <w:lang w:val="en-SE"/>
        </w:rPr>
        <w:t>. I</w:t>
      </w:r>
      <w:r w:rsidR="00E870E3">
        <w:rPr>
          <w:lang w:val="en-SE"/>
        </w:rPr>
        <w:t xml:space="preserve">t is suggested </w:t>
      </w:r>
      <w:r w:rsidR="0065092C">
        <w:rPr>
          <w:lang w:val="en-SE"/>
        </w:rPr>
        <w:t>3GPP</w:t>
      </w:r>
      <w:r w:rsidR="00E870E3">
        <w:rPr>
          <w:lang w:val="en-SE"/>
        </w:rPr>
        <w:t xml:space="preserve"> wait for the ETSI progress </w:t>
      </w:r>
      <w:r w:rsidR="00A60779">
        <w:rPr>
          <w:lang w:val="en-SE"/>
        </w:rPr>
        <w:t>before we capture any ETSI lim</w:t>
      </w:r>
      <w:r w:rsidR="0065092C">
        <w:rPr>
          <w:lang w:val="en-SE"/>
        </w:rPr>
        <w:t>i</w:t>
      </w:r>
      <w:r w:rsidR="00A60779">
        <w:rPr>
          <w:lang w:val="en-SE"/>
        </w:rPr>
        <w:t xml:space="preserve">ts in 3GPP HPUE for IoT NTN. For other regulatory requirements applicable </w:t>
      </w:r>
      <w:r w:rsidR="00574D1F">
        <w:rPr>
          <w:lang w:val="en-SE"/>
        </w:rPr>
        <w:t>to</w:t>
      </w:r>
      <w:r w:rsidR="00A60779">
        <w:rPr>
          <w:lang w:val="en-SE"/>
        </w:rPr>
        <w:t xml:space="preserve"> IoT NTN, 3GPP should also </w:t>
      </w:r>
      <w:r w:rsidR="00946215">
        <w:rPr>
          <w:lang w:val="en-SE"/>
        </w:rPr>
        <w:t>scrutinize them</w:t>
      </w:r>
      <w:r w:rsidR="00A60779">
        <w:rPr>
          <w:lang w:val="en-SE"/>
        </w:rPr>
        <w:t xml:space="preserve"> </w:t>
      </w:r>
      <w:r w:rsidR="00946215">
        <w:rPr>
          <w:lang w:val="en-SE"/>
        </w:rPr>
        <w:t xml:space="preserve">to determine </w:t>
      </w:r>
      <w:r w:rsidR="00A60779">
        <w:rPr>
          <w:lang w:val="en-SE"/>
        </w:rPr>
        <w:t xml:space="preserve">if </w:t>
      </w:r>
      <w:r w:rsidR="0065092C">
        <w:rPr>
          <w:lang w:val="en-SE"/>
        </w:rPr>
        <w:t xml:space="preserve">the </w:t>
      </w:r>
      <w:r w:rsidR="00A60779">
        <w:rPr>
          <w:lang w:val="en-SE"/>
        </w:rPr>
        <w:t>existing solution (</w:t>
      </w:r>
      <w:r w:rsidR="003D01E8">
        <w:rPr>
          <w:lang w:val="en-SE"/>
        </w:rPr>
        <w:t>guard band</w:t>
      </w:r>
      <w:r w:rsidR="00A60779">
        <w:rPr>
          <w:lang w:val="en-SE"/>
        </w:rPr>
        <w:t xml:space="preserve"> or AMPR)</w:t>
      </w:r>
      <w:r w:rsidR="00801DA3">
        <w:rPr>
          <w:lang w:val="en-SE"/>
        </w:rPr>
        <w:t xml:space="preserve"> </w:t>
      </w:r>
      <w:r w:rsidR="00A60779">
        <w:rPr>
          <w:lang w:val="en-SE"/>
        </w:rPr>
        <w:t>would be sufficient for HPUE</w:t>
      </w:r>
      <w:r w:rsidR="0065092C">
        <w:rPr>
          <w:lang w:val="en-SE"/>
        </w:rPr>
        <w:t>.</w:t>
      </w:r>
    </w:p>
    <w:p w14:paraId="40C90BE1" w14:textId="193D137A" w:rsidR="00B76E76" w:rsidRDefault="00523653" w:rsidP="00AA7F24">
      <w:pPr>
        <w:pStyle w:val="BodyText"/>
        <w:jc w:val="center"/>
        <w:rPr>
          <w:noProof/>
        </w:rPr>
      </w:pPr>
      <w:r>
        <w:rPr>
          <w:noProof/>
        </w:rPr>
        <w:drawing>
          <wp:inline distT="0" distB="0" distL="0" distR="0" wp14:anchorId="5720E0D9" wp14:editId="2F7AFE23">
            <wp:extent cx="6120000" cy="2144637"/>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000" cy="2144637"/>
                    </a:xfrm>
                    <a:prstGeom prst="rect">
                      <a:avLst/>
                    </a:prstGeom>
                  </pic:spPr>
                </pic:pic>
              </a:graphicData>
            </a:graphic>
          </wp:inline>
        </w:drawing>
      </w:r>
    </w:p>
    <w:p w14:paraId="3FF5A361" w14:textId="1A8890F0" w:rsidR="0039575D" w:rsidRDefault="0039575D" w:rsidP="0039575D">
      <w:pPr>
        <w:pStyle w:val="BodyText"/>
        <w:jc w:val="center"/>
        <w:rPr>
          <w:b/>
          <w:bCs/>
          <w:sz w:val="16"/>
          <w:szCs w:val="16"/>
          <w:lang w:val="en-US"/>
        </w:rPr>
      </w:pPr>
      <w:r w:rsidRPr="0039575D">
        <w:rPr>
          <w:b/>
          <w:bCs/>
          <w:sz w:val="16"/>
          <w:szCs w:val="16"/>
          <w:lang w:val="en-US"/>
        </w:rPr>
        <w:t xml:space="preserve">Fig. </w:t>
      </w:r>
      <w:r w:rsidR="005D382D">
        <w:rPr>
          <w:b/>
          <w:bCs/>
          <w:sz w:val="16"/>
          <w:szCs w:val="16"/>
          <w:lang w:val="en-SE"/>
        </w:rPr>
        <w:t>1</w:t>
      </w:r>
      <w:r w:rsidRPr="0039575D">
        <w:rPr>
          <w:b/>
          <w:bCs/>
          <w:sz w:val="16"/>
          <w:szCs w:val="16"/>
          <w:lang w:val="en-US"/>
        </w:rPr>
        <w:t>. The comparison of ETSI</w:t>
      </w:r>
      <w:r>
        <w:rPr>
          <w:b/>
          <w:bCs/>
          <w:sz w:val="16"/>
          <w:szCs w:val="16"/>
          <w:lang w:val="en-US"/>
        </w:rPr>
        <w:t xml:space="preserve"> </w:t>
      </w:r>
      <w:r w:rsidRPr="0039575D">
        <w:rPr>
          <w:b/>
          <w:bCs/>
          <w:sz w:val="16"/>
          <w:szCs w:val="16"/>
          <w:lang w:val="en-US"/>
        </w:rPr>
        <w:t>OOB emission limit</w:t>
      </w:r>
      <w:r w:rsidR="00220AB8">
        <w:rPr>
          <w:b/>
          <w:bCs/>
          <w:sz w:val="16"/>
          <w:szCs w:val="16"/>
          <w:lang w:val="en-SE"/>
        </w:rPr>
        <w:t xml:space="preserve"> in </w:t>
      </w:r>
      <w:r w:rsidR="00220AB8" w:rsidRPr="00220AB8">
        <w:rPr>
          <w:b/>
          <w:bCs/>
          <w:sz w:val="16"/>
          <w:szCs w:val="16"/>
          <w:lang w:val="en-SE"/>
        </w:rPr>
        <w:t xml:space="preserve">ETSI EN 301 681 </w:t>
      </w:r>
      <w:r w:rsidR="005538D2" w:rsidRPr="0039575D">
        <w:rPr>
          <w:b/>
          <w:bCs/>
          <w:sz w:val="16"/>
          <w:szCs w:val="16"/>
          <w:lang w:val="en-US"/>
        </w:rPr>
        <w:t>vs.</w:t>
      </w:r>
      <w:r w:rsidRPr="0039575D">
        <w:rPr>
          <w:b/>
          <w:bCs/>
          <w:sz w:val="16"/>
          <w:szCs w:val="16"/>
          <w:lang w:val="en-US"/>
        </w:rPr>
        <w:t xml:space="preserve"> 3GPP SEM for </w:t>
      </w:r>
      <w:r>
        <w:rPr>
          <w:b/>
          <w:bCs/>
          <w:sz w:val="16"/>
          <w:szCs w:val="16"/>
          <w:lang w:val="en-US"/>
        </w:rPr>
        <w:t>NB-IoT</w:t>
      </w:r>
      <w:r w:rsidR="001136BC">
        <w:rPr>
          <w:b/>
          <w:bCs/>
          <w:sz w:val="16"/>
          <w:szCs w:val="16"/>
          <w:lang w:val="en-SE"/>
        </w:rPr>
        <w:t xml:space="preserve"> in b255</w:t>
      </w:r>
      <w:r w:rsidR="005538D2">
        <w:rPr>
          <w:b/>
          <w:bCs/>
          <w:sz w:val="16"/>
          <w:szCs w:val="16"/>
          <w:lang w:val="en-US"/>
        </w:rPr>
        <w:t>.</w:t>
      </w:r>
    </w:p>
    <w:p w14:paraId="597DA9FD" w14:textId="77777777" w:rsidR="000C4613" w:rsidRDefault="000C4613" w:rsidP="0039575D">
      <w:pPr>
        <w:pStyle w:val="BodyText"/>
        <w:jc w:val="center"/>
        <w:rPr>
          <w:b/>
          <w:bCs/>
          <w:sz w:val="16"/>
          <w:szCs w:val="16"/>
          <w:lang w:val="en-US"/>
        </w:rPr>
      </w:pPr>
    </w:p>
    <w:p w14:paraId="6E30D2DA" w14:textId="41B49E60" w:rsidR="00220AB8" w:rsidRDefault="00316F5A" w:rsidP="0039575D">
      <w:pPr>
        <w:pStyle w:val="BodyText"/>
        <w:jc w:val="center"/>
        <w:rPr>
          <w:b/>
          <w:bCs/>
          <w:sz w:val="16"/>
          <w:szCs w:val="16"/>
          <w:lang w:val="en-US"/>
        </w:rPr>
      </w:pPr>
      <w:r>
        <w:rPr>
          <w:noProof/>
        </w:rPr>
        <w:drawing>
          <wp:inline distT="0" distB="0" distL="0" distR="0" wp14:anchorId="492C9BD2" wp14:editId="4A63825F">
            <wp:extent cx="6120000" cy="242938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000" cy="2429388"/>
                    </a:xfrm>
                    <a:prstGeom prst="rect">
                      <a:avLst/>
                    </a:prstGeom>
                  </pic:spPr>
                </pic:pic>
              </a:graphicData>
            </a:graphic>
          </wp:inline>
        </w:drawing>
      </w:r>
    </w:p>
    <w:p w14:paraId="30A503B5" w14:textId="4DA75146" w:rsidR="00316F5A" w:rsidRDefault="00316F5A" w:rsidP="00FB6846">
      <w:pPr>
        <w:pStyle w:val="BodyText"/>
        <w:jc w:val="center"/>
        <w:rPr>
          <w:b/>
          <w:bCs/>
          <w:sz w:val="16"/>
          <w:szCs w:val="16"/>
          <w:lang w:val="en-US"/>
        </w:rPr>
      </w:pPr>
      <w:r w:rsidRPr="0039575D">
        <w:rPr>
          <w:b/>
          <w:bCs/>
          <w:sz w:val="16"/>
          <w:szCs w:val="16"/>
          <w:lang w:val="en-US"/>
        </w:rPr>
        <w:t xml:space="preserve">Fig. </w:t>
      </w:r>
      <w:r w:rsidR="005D382D">
        <w:rPr>
          <w:b/>
          <w:bCs/>
          <w:sz w:val="16"/>
          <w:szCs w:val="16"/>
          <w:lang w:val="en-SE"/>
        </w:rPr>
        <w:t>2</w:t>
      </w:r>
      <w:r w:rsidRPr="0039575D">
        <w:rPr>
          <w:b/>
          <w:bCs/>
          <w:sz w:val="16"/>
          <w:szCs w:val="16"/>
          <w:lang w:val="en-US"/>
        </w:rPr>
        <w:t>. The comparison of ETSI</w:t>
      </w:r>
      <w:r w:rsidR="00FB6846">
        <w:rPr>
          <w:b/>
          <w:bCs/>
          <w:sz w:val="16"/>
          <w:szCs w:val="16"/>
          <w:lang w:val="en-SE"/>
        </w:rPr>
        <w:t xml:space="preserve"> IB and</w:t>
      </w:r>
      <w:r>
        <w:rPr>
          <w:b/>
          <w:bCs/>
          <w:sz w:val="16"/>
          <w:szCs w:val="16"/>
          <w:lang w:val="en-US"/>
        </w:rPr>
        <w:t xml:space="preserve"> </w:t>
      </w:r>
      <w:r w:rsidRPr="0039575D">
        <w:rPr>
          <w:b/>
          <w:bCs/>
          <w:sz w:val="16"/>
          <w:szCs w:val="16"/>
          <w:lang w:val="en-US"/>
        </w:rPr>
        <w:t>OOB emission limit</w:t>
      </w:r>
      <w:r>
        <w:rPr>
          <w:b/>
          <w:bCs/>
          <w:sz w:val="16"/>
          <w:szCs w:val="16"/>
          <w:lang w:val="en-SE"/>
        </w:rPr>
        <w:t xml:space="preserve"> in</w:t>
      </w:r>
      <w:r w:rsidR="00FB6846">
        <w:rPr>
          <w:b/>
          <w:bCs/>
          <w:sz w:val="16"/>
          <w:szCs w:val="16"/>
          <w:lang w:val="en-SE"/>
        </w:rPr>
        <w:t xml:space="preserve"> </w:t>
      </w:r>
      <w:r w:rsidR="00FB6846" w:rsidRPr="00FB6846">
        <w:rPr>
          <w:b/>
          <w:bCs/>
          <w:sz w:val="16"/>
          <w:szCs w:val="16"/>
          <w:lang w:val="en-US"/>
        </w:rPr>
        <w:t xml:space="preserve">ETSI EN 301 441 </w:t>
      </w:r>
      <w:r w:rsidRPr="0039575D">
        <w:rPr>
          <w:b/>
          <w:bCs/>
          <w:sz w:val="16"/>
          <w:szCs w:val="16"/>
          <w:lang w:val="en-US"/>
        </w:rPr>
        <w:t xml:space="preserve">vs. 3GPP SEM for </w:t>
      </w:r>
      <w:r>
        <w:rPr>
          <w:b/>
          <w:bCs/>
          <w:sz w:val="16"/>
          <w:szCs w:val="16"/>
          <w:lang w:val="en-US"/>
        </w:rPr>
        <w:t>NB-IoT</w:t>
      </w:r>
      <w:r w:rsidR="001136BC">
        <w:rPr>
          <w:b/>
          <w:bCs/>
          <w:sz w:val="16"/>
          <w:szCs w:val="16"/>
          <w:lang w:val="en-SE"/>
        </w:rPr>
        <w:t xml:space="preserve"> in b254</w:t>
      </w:r>
      <w:r>
        <w:rPr>
          <w:b/>
          <w:bCs/>
          <w:sz w:val="16"/>
          <w:szCs w:val="16"/>
          <w:lang w:val="en-US"/>
        </w:rPr>
        <w:t>.</w:t>
      </w:r>
    </w:p>
    <w:p w14:paraId="433C108E" w14:textId="7F57E78A" w:rsidR="003D01E8" w:rsidRPr="00946215" w:rsidRDefault="003D01E8" w:rsidP="00915951">
      <w:pPr>
        <w:pStyle w:val="BodyText"/>
        <w:jc w:val="both"/>
        <w:rPr>
          <w:b/>
          <w:bCs/>
          <w:lang w:val="en-SE"/>
        </w:rPr>
      </w:pPr>
      <w:r w:rsidRPr="00915951">
        <w:rPr>
          <w:b/>
          <w:bCs/>
          <w:lang w:val="en-SE"/>
        </w:rPr>
        <w:t xml:space="preserve">Proposal 1: RAN4 shall carefully </w:t>
      </w:r>
      <w:r w:rsidR="00F53F6B" w:rsidRPr="00915951">
        <w:rPr>
          <w:b/>
          <w:bCs/>
          <w:lang w:val="en-SE"/>
        </w:rPr>
        <w:t xml:space="preserve">study the corresponding emission limit from regulators and </w:t>
      </w:r>
      <w:r w:rsidR="00946215">
        <w:rPr>
          <w:b/>
          <w:bCs/>
          <w:lang w:val="en-SE"/>
        </w:rPr>
        <w:t xml:space="preserve">specify the method to ensure the 3GPP HPUE IoT NTN does not violate them. </w:t>
      </w:r>
    </w:p>
    <w:p w14:paraId="3E2AA173" w14:textId="5F21CA10" w:rsidR="004703B0" w:rsidRPr="004703B0" w:rsidRDefault="004703B0" w:rsidP="00915951">
      <w:pPr>
        <w:pStyle w:val="BodyText"/>
        <w:jc w:val="both"/>
        <w:rPr>
          <w:b/>
          <w:bCs/>
          <w:lang w:val="en-SE"/>
        </w:rPr>
      </w:pPr>
      <w:r>
        <w:rPr>
          <w:b/>
          <w:bCs/>
          <w:lang w:val="en-SE"/>
        </w:rPr>
        <w:t>Proposal 2: RAN4 may wait for ETSI to specify the new harmonize</w:t>
      </w:r>
      <w:r w:rsidR="00574D1F">
        <w:rPr>
          <w:b/>
          <w:bCs/>
          <w:lang w:val="en-SE"/>
        </w:rPr>
        <w:t>d</w:t>
      </w:r>
      <w:r>
        <w:rPr>
          <w:b/>
          <w:bCs/>
          <w:lang w:val="en-SE"/>
        </w:rPr>
        <w:t xml:space="preserve"> standard for </w:t>
      </w:r>
      <w:r w:rsidR="00946215">
        <w:rPr>
          <w:b/>
          <w:bCs/>
          <w:lang w:val="en-SE"/>
        </w:rPr>
        <w:t xml:space="preserve">HPUE </w:t>
      </w:r>
      <w:r>
        <w:rPr>
          <w:b/>
          <w:bCs/>
          <w:lang w:val="en-SE"/>
        </w:rPr>
        <w:t xml:space="preserve">IoT NTN before capturing </w:t>
      </w:r>
      <w:r w:rsidR="00426E65">
        <w:rPr>
          <w:b/>
          <w:bCs/>
          <w:lang w:val="en-SE"/>
        </w:rPr>
        <w:t>any emission limit from ET</w:t>
      </w:r>
      <w:r w:rsidR="00946215">
        <w:rPr>
          <w:b/>
          <w:bCs/>
          <w:lang w:val="en-SE"/>
        </w:rPr>
        <w:t xml:space="preserve">SI. </w:t>
      </w:r>
    </w:p>
    <w:bookmarkEnd w:id="0"/>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07DC4C3A" w14:textId="77777777" w:rsidR="00574D1F" w:rsidRDefault="00574D1F" w:rsidP="00574D1F">
      <w:pPr>
        <w:pStyle w:val="BodyText"/>
        <w:jc w:val="both"/>
        <w:rPr>
          <w:b/>
          <w:bCs/>
          <w:lang w:val="en-SE"/>
        </w:rPr>
      </w:pPr>
      <w:r w:rsidRPr="008054A8">
        <w:rPr>
          <w:b/>
          <w:bCs/>
          <w:lang w:val="en-SE"/>
        </w:rPr>
        <w:t xml:space="preserve">Observation 1: </w:t>
      </w:r>
      <w:r>
        <w:rPr>
          <w:b/>
          <w:bCs/>
          <w:lang w:val="en-SE"/>
        </w:rPr>
        <w:t>D</w:t>
      </w:r>
      <w:r w:rsidRPr="008054A8">
        <w:rPr>
          <w:b/>
          <w:bCs/>
          <w:lang w:val="en-SE"/>
        </w:rPr>
        <w:t xml:space="preserve">ue to the lack of TN requirement as a reference, the MPR and AMPR values of the HPUE need to be re-evaluated based on reasonable implementations of IoT devices. </w:t>
      </w:r>
    </w:p>
    <w:p w14:paraId="62E0EB2D" w14:textId="77777777" w:rsidR="00574D1F" w:rsidRPr="00946215" w:rsidRDefault="00574D1F" w:rsidP="00574D1F">
      <w:pPr>
        <w:pStyle w:val="BodyText"/>
        <w:jc w:val="both"/>
        <w:rPr>
          <w:b/>
          <w:bCs/>
          <w:lang w:val="en-SE"/>
        </w:rPr>
      </w:pPr>
      <w:r w:rsidRPr="00915951">
        <w:rPr>
          <w:b/>
          <w:bCs/>
          <w:lang w:val="en-SE"/>
        </w:rPr>
        <w:t xml:space="preserve">Proposal 1: RAN4 shall carefully study the corresponding emission limit from regulators and </w:t>
      </w:r>
      <w:r>
        <w:rPr>
          <w:b/>
          <w:bCs/>
          <w:lang w:val="en-SE"/>
        </w:rPr>
        <w:t xml:space="preserve">specify the method to ensure the 3GPP HPUE IoT NTN does not violate them. </w:t>
      </w:r>
    </w:p>
    <w:p w14:paraId="69AB1142" w14:textId="2266D23C" w:rsidR="00574D1F" w:rsidRPr="004703B0" w:rsidRDefault="00574D1F" w:rsidP="00574D1F">
      <w:pPr>
        <w:pStyle w:val="BodyText"/>
        <w:jc w:val="both"/>
        <w:rPr>
          <w:b/>
          <w:bCs/>
          <w:lang w:val="en-SE"/>
        </w:rPr>
      </w:pPr>
      <w:r>
        <w:rPr>
          <w:b/>
          <w:bCs/>
          <w:lang w:val="en-SE"/>
        </w:rPr>
        <w:t>Proposal 2: RAN4 may wait for ETSI to specify the new harmonized standard for HPUE IoT NTN before capturing any emission limit from ETSI</w:t>
      </w:r>
      <w:r w:rsidR="00587BB3">
        <w:rPr>
          <w:b/>
          <w:bCs/>
          <w:lang w:val="en-SE"/>
        </w:rPr>
        <w:t xml:space="preserve"> in HPUE</w:t>
      </w:r>
      <w:r>
        <w:rPr>
          <w:b/>
          <w:bCs/>
          <w:lang w:val="en-SE"/>
        </w:rPr>
        <w:t xml:space="preserve">.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35D9F5C2" w14:textId="2BE7876F" w:rsidR="005D382D" w:rsidRPr="005624BA" w:rsidRDefault="005A4D6F" w:rsidP="003D26D5">
      <w:pPr>
        <w:pStyle w:val="BodyText"/>
        <w:numPr>
          <w:ilvl w:val="0"/>
          <w:numId w:val="7"/>
        </w:numPr>
        <w:jc w:val="both"/>
        <w:rPr>
          <w:lang w:val="en-US"/>
        </w:rPr>
      </w:pPr>
      <w:r w:rsidRPr="005A4D6F">
        <w:rPr>
          <w:lang w:val="en-US"/>
        </w:rPr>
        <w:t>RP-240857</w:t>
      </w:r>
      <w:r w:rsidR="00037983">
        <w:rPr>
          <w:lang w:val="en-SE"/>
        </w:rPr>
        <w:t xml:space="preserve"> </w:t>
      </w:r>
      <w:r w:rsidR="00037983" w:rsidRPr="00037983">
        <w:rPr>
          <w:lang w:val="en-SE"/>
        </w:rPr>
        <w:t>New WID: Enhanced requirements and test methodology for NR and IoT NTN</w:t>
      </w:r>
    </w:p>
    <w:p w14:paraId="654AADAF" w14:textId="77777777" w:rsidR="005624BA" w:rsidRDefault="005624BA" w:rsidP="005624BA">
      <w:pPr>
        <w:pStyle w:val="BodyText"/>
        <w:numPr>
          <w:ilvl w:val="0"/>
          <w:numId w:val="7"/>
        </w:numPr>
        <w:jc w:val="both"/>
        <w:rPr>
          <w:lang w:val="en-US"/>
        </w:rPr>
      </w:pPr>
      <w:r w:rsidRPr="00355D86">
        <w:rPr>
          <w:lang w:val="en-US"/>
        </w:rPr>
        <w:lastRenderedPageBreak/>
        <w:t>R4-2317932</w:t>
      </w:r>
      <w:r w:rsidRPr="00355D86">
        <w:rPr>
          <w:lang w:val="en-US"/>
        </w:rPr>
        <w:tab/>
        <w:t>LS reply on 3GPP NTN requirements and potential impact on specification work in ETSI TC SES</w:t>
      </w:r>
      <w:r w:rsidRPr="00355D86">
        <w:rPr>
          <w:lang w:val="en-US"/>
        </w:rPr>
        <w:tab/>
        <w:t>ETSI TC SES</w:t>
      </w:r>
    </w:p>
    <w:p w14:paraId="011A3407" w14:textId="57E36951" w:rsidR="005624BA" w:rsidRPr="003D26D5" w:rsidRDefault="006E24E2" w:rsidP="003D26D5">
      <w:pPr>
        <w:pStyle w:val="BodyText"/>
        <w:numPr>
          <w:ilvl w:val="0"/>
          <w:numId w:val="7"/>
        </w:numPr>
        <w:jc w:val="both"/>
        <w:rPr>
          <w:lang w:val="en-US"/>
        </w:rPr>
      </w:pPr>
      <w:r w:rsidRPr="006E24E2">
        <w:rPr>
          <w:lang w:val="en-US"/>
        </w:rPr>
        <w:t>R4-2411017</w:t>
      </w:r>
      <w:r w:rsidRPr="006E24E2">
        <w:rPr>
          <w:lang w:val="en-US"/>
        </w:rPr>
        <w:tab/>
        <w:t>Blocking requirements for extended L band</w:t>
      </w:r>
      <w:r w:rsidR="0006127D" w:rsidRPr="0006127D">
        <w:rPr>
          <w:lang w:val="en-US"/>
        </w:rPr>
        <w:t xml:space="preserve"> </w:t>
      </w:r>
      <w:r w:rsidR="0006127D">
        <w:rPr>
          <w:lang w:val="en-US"/>
        </w:rPr>
        <w:tab/>
      </w:r>
      <w:r w:rsidR="0006127D" w:rsidRPr="0006127D">
        <w:rPr>
          <w:lang w:val="en-US"/>
        </w:rPr>
        <w:t>ETSI TC ERM</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B5E9" w14:textId="77777777" w:rsidR="00DD6C5C" w:rsidRDefault="00DD6C5C">
      <w:r>
        <w:separator/>
      </w:r>
    </w:p>
  </w:endnote>
  <w:endnote w:type="continuationSeparator" w:id="0">
    <w:p w14:paraId="1FEADF09" w14:textId="77777777" w:rsidR="00DD6C5C" w:rsidRDefault="00DD6C5C">
      <w:r>
        <w:continuationSeparator/>
      </w:r>
    </w:p>
  </w:endnote>
  <w:endnote w:type="continuationNotice" w:id="1">
    <w:p w14:paraId="5FCC7961" w14:textId="77777777" w:rsidR="00DD6C5C" w:rsidRDefault="00DD6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C8671" w14:textId="77777777" w:rsidR="00DD6C5C" w:rsidRDefault="00DD6C5C">
      <w:r>
        <w:separator/>
      </w:r>
    </w:p>
  </w:footnote>
  <w:footnote w:type="continuationSeparator" w:id="0">
    <w:p w14:paraId="374191F7" w14:textId="77777777" w:rsidR="00DD6C5C" w:rsidRDefault="00DD6C5C">
      <w:r>
        <w:continuationSeparator/>
      </w:r>
    </w:p>
  </w:footnote>
  <w:footnote w:type="continuationNotice" w:id="1">
    <w:p w14:paraId="5C005B6F" w14:textId="77777777" w:rsidR="00DD6C5C" w:rsidRDefault="00DD6C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25271B"/>
    <w:multiLevelType w:val="hybridMultilevel"/>
    <w:tmpl w:val="028E5AA0"/>
    <w:lvl w:ilvl="0" w:tplc="0778C168">
      <w:start w:val="1"/>
      <w:numFmt w:val="bullet"/>
      <w:lvlText w:val="•"/>
      <w:lvlJc w:val="left"/>
      <w:pPr>
        <w:tabs>
          <w:tab w:val="num" w:pos="720"/>
        </w:tabs>
        <w:ind w:left="720" w:hanging="360"/>
      </w:pPr>
      <w:rPr>
        <w:rFonts w:ascii="Arial" w:hAnsi="Arial" w:hint="default"/>
      </w:rPr>
    </w:lvl>
    <w:lvl w:ilvl="1" w:tplc="5F604F8A">
      <w:start w:val="1"/>
      <w:numFmt w:val="bullet"/>
      <w:lvlText w:val="•"/>
      <w:lvlJc w:val="left"/>
      <w:pPr>
        <w:tabs>
          <w:tab w:val="num" w:pos="1440"/>
        </w:tabs>
        <w:ind w:left="1440" w:hanging="360"/>
      </w:pPr>
      <w:rPr>
        <w:rFonts w:ascii="Arial" w:hAnsi="Arial" w:hint="default"/>
      </w:rPr>
    </w:lvl>
    <w:lvl w:ilvl="2" w:tplc="B672E39C" w:tentative="1">
      <w:start w:val="1"/>
      <w:numFmt w:val="bullet"/>
      <w:lvlText w:val="•"/>
      <w:lvlJc w:val="left"/>
      <w:pPr>
        <w:tabs>
          <w:tab w:val="num" w:pos="2160"/>
        </w:tabs>
        <w:ind w:left="2160" w:hanging="360"/>
      </w:pPr>
      <w:rPr>
        <w:rFonts w:ascii="Arial" w:hAnsi="Arial" w:hint="default"/>
      </w:rPr>
    </w:lvl>
    <w:lvl w:ilvl="3" w:tplc="78667F72" w:tentative="1">
      <w:start w:val="1"/>
      <w:numFmt w:val="bullet"/>
      <w:lvlText w:val="•"/>
      <w:lvlJc w:val="left"/>
      <w:pPr>
        <w:tabs>
          <w:tab w:val="num" w:pos="2880"/>
        </w:tabs>
        <w:ind w:left="2880" w:hanging="360"/>
      </w:pPr>
      <w:rPr>
        <w:rFonts w:ascii="Arial" w:hAnsi="Arial" w:hint="default"/>
      </w:rPr>
    </w:lvl>
    <w:lvl w:ilvl="4" w:tplc="9582193A" w:tentative="1">
      <w:start w:val="1"/>
      <w:numFmt w:val="bullet"/>
      <w:lvlText w:val="•"/>
      <w:lvlJc w:val="left"/>
      <w:pPr>
        <w:tabs>
          <w:tab w:val="num" w:pos="3600"/>
        </w:tabs>
        <w:ind w:left="3600" w:hanging="360"/>
      </w:pPr>
      <w:rPr>
        <w:rFonts w:ascii="Arial" w:hAnsi="Arial" w:hint="default"/>
      </w:rPr>
    </w:lvl>
    <w:lvl w:ilvl="5" w:tplc="31E68D94" w:tentative="1">
      <w:start w:val="1"/>
      <w:numFmt w:val="bullet"/>
      <w:lvlText w:val="•"/>
      <w:lvlJc w:val="left"/>
      <w:pPr>
        <w:tabs>
          <w:tab w:val="num" w:pos="4320"/>
        </w:tabs>
        <w:ind w:left="4320" w:hanging="360"/>
      </w:pPr>
      <w:rPr>
        <w:rFonts w:ascii="Arial" w:hAnsi="Arial" w:hint="default"/>
      </w:rPr>
    </w:lvl>
    <w:lvl w:ilvl="6" w:tplc="07AE1578" w:tentative="1">
      <w:start w:val="1"/>
      <w:numFmt w:val="bullet"/>
      <w:lvlText w:val="•"/>
      <w:lvlJc w:val="left"/>
      <w:pPr>
        <w:tabs>
          <w:tab w:val="num" w:pos="5040"/>
        </w:tabs>
        <w:ind w:left="5040" w:hanging="360"/>
      </w:pPr>
      <w:rPr>
        <w:rFonts w:ascii="Arial" w:hAnsi="Arial" w:hint="default"/>
      </w:rPr>
    </w:lvl>
    <w:lvl w:ilvl="7" w:tplc="1CA8D406" w:tentative="1">
      <w:start w:val="1"/>
      <w:numFmt w:val="bullet"/>
      <w:lvlText w:val="•"/>
      <w:lvlJc w:val="left"/>
      <w:pPr>
        <w:tabs>
          <w:tab w:val="num" w:pos="5760"/>
        </w:tabs>
        <w:ind w:left="5760" w:hanging="360"/>
      </w:pPr>
      <w:rPr>
        <w:rFonts w:ascii="Arial" w:hAnsi="Arial" w:hint="default"/>
      </w:rPr>
    </w:lvl>
    <w:lvl w:ilvl="8" w:tplc="8EC802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86BF9"/>
    <w:multiLevelType w:val="hybridMultilevel"/>
    <w:tmpl w:val="090E9B40"/>
    <w:lvl w:ilvl="0" w:tplc="4BF43EAE">
      <w:start w:val="1"/>
      <w:numFmt w:val="bullet"/>
      <w:lvlText w:val="•"/>
      <w:lvlJc w:val="left"/>
      <w:pPr>
        <w:tabs>
          <w:tab w:val="num" w:pos="720"/>
        </w:tabs>
        <w:ind w:left="720" w:hanging="360"/>
      </w:pPr>
      <w:rPr>
        <w:rFonts w:ascii="Arial" w:hAnsi="Arial" w:hint="default"/>
      </w:rPr>
    </w:lvl>
    <w:lvl w:ilvl="1" w:tplc="198A03EA" w:tentative="1">
      <w:start w:val="1"/>
      <w:numFmt w:val="bullet"/>
      <w:lvlText w:val="•"/>
      <w:lvlJc w:val="left"/>
      <w:pPr>
        <w:tabs>
          <w:tab w:val="num" w:pos="1440"/>
        </w:tabs>
        <w:ind w:left="1440" w:hanging="360"/>
      </w:pPr>
      <w:rPr>
        <w:rFonts w:ascii="Arial" w:hAnsi="Arial" w:hint="default"/>
      </w:rPr>
    </w:lvl>
    <w:lvl w:ilvl="2" w:tplc="8988B898" w:tentative="1">
      <w:start w:val="1"/>
      <w:numFmt w:val="bullet"/>
      <w:lvlText w:val="•"/>
      <w:lvlJc w:val="left"/>
      <w:pPr>
        <w:tabs>
          <w:tab w:val="num" w:pos="2160"/>
        </w:tabs>
        <w:ind w:left="2160" w:hanging="360"/>
      </w:pPr>
      <w:rPr>
        <w:rFonts w:ascii="Arial" w:hAnsi="Arial" w:hint="default"/>
      </w:rPr>
    </w:lvl>
    <w:lvl w:ilvl="3" w:tplc="28824E64" w:tentative="1">
      <w:start w:val="1"/>
      <w:numFmt w:val="bullet"/>
      <w:lvlText w:val="•"/>
      <w:lvlJc w:val="left"/>
      <w:pPr>
        <w:tabs>
          <w:tab w:val="num" w:pos="2880"/>
        </w:tabs>
        <w:ind w:left="2880" w:hanging="360"/>
      </w:pPr>
      <w:rPr>
        <w:rFonts w:ascii="Arial" w:hAnsi="Arial" w:hint="default"/>
      </w:rPr>
    </w:lvl>
    <w:lvl w:ilvl="4" w:tplc="C142B7A6" w:tentative="1">
      <w:start w:val="1"/>
      <w:numFmt w:val="bullet"/>
      <w:lvlText w:val="•"/>
      <w:lvlJc w:val="left"/>
      <w:pPr>
        <w:tabs>
          <w:tab w:val="num" w:pos="3600"/>
        </w:tabs>
        <w:ind w:left="3600" w:hanging="360"/>
      </w:pPr>
      <w:rPr>
        <w:rFonts w:ascii="Arial" w:hAnsi="Arial" w:hint="default"/>
      </w:rPr>
    </w:lvl>
    <w:lvl w:ilvl="5" w:tplc="0AAA7C72" w:tentative="1">
      <w:start w:val="1"/>
      <w:numFmt w:val="bullet"/>
      <w:lvlText w:val="•"/>
      <w:lvlJc w:val="left"/>
      <w:pPr>
        <w:tabs>
          <w:tab w:val="num" w:pos="4320"/>
        </w:tabs>
        <w:ind w:left="4320" w:hanging="360"/>
      </w:pPr>
      <w:rPr>
        <w:rFonts w:ascii="Arial" w:hAnsi="Arial" w:hint="default"/>
      </w:rPr>
    </w:lvl>
    <w:lvl w:ilvl="6" w:tplc="A2D06D08" w:tentative="1">
      <w:start w:val="1"/>
      <w:numFmt w:val="bullet"/>
      <w:lvlText w:val="•"/>
      <w:lvlJc w:val="left"/>
      <w:pPr>
        <w:tabs>
          <w:tab w:val="num" w:pos="5040"/>
        </w:tabs>
        <w:ind w:left="5040" w:hanging="360"/>
      </w:pPr>
      <w:rPr>
        <w:rFonts w:ascii="Arial" w:hAnsi="Arial" w:hint="default"/>
      </w:rPr>
    </w:lvl>
    <w:lvl w:ilvl="7" w:tplc="30C2FB72" w:tentative="1">
      <w:start w:val="1"/>
      <w:numFmt w:val="bullet"/>
      <w:lvlText w:val="•"/>
      <w:lvlJc w:val="left"/>
      <w:pPr>
        <w:tabs>
          <w:tab w:val="num" w:pos="5760"/>
        </w:tabs>
        <w:ind w:left="5760" w:hanging="360"/>
      </w:pPr>
      <w:rPr>
        <w:rFonts w:ascii="Arial" w:hAnsi="Arial" w:hint="default"/>
      </w:rPr>
    </w:lvl>
    <w:lvl w:ilvl="8" w:tplc="00F880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8"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F9A1787"/>
    <w:multiLevelType w:val="hybridMultilevel"/>
    <w:tmpl w:val="86588244"/>
    <w:lvl w:ilvl="0" w:tplc="E2349F88">
      <w:start w:val="1"/>
      <w:numFmt w:val="bullet"/>
      <w:lvlText w:val="•"/>
      <w:lvlJc w:val="left"/>
      <w:pPr>
        <w:tabs>
          <w:tab w:val="num" w:pos="720"/>
        </w:tabs>
        <w:ind w:left="720" w:hanging="360"/>
      </w:pPr>
      <w:rPr>
        <w:rFonts w:ascii="Arial" w:hAnsi="Arial" w:hint="default"/>
      </w:rPr>
    </w:lvl>
    <w:lvl w:ilvl="1" w:tplc="902A3C6A" w:tentative="1">
      <w:start w:val="1"/>
      <w:numFmt w:val="bullet"/>
      <w:lvlText w:val="•"/>
      <w:lvlJc w:val="left"/>
      <w:pPr>
        <w:tabs>
          <w:tab w:val="num" w:pos="1440"/>
        </w:tabs>
        <w:ind w:left="1440" w:hanging="360"/>
      </w:pPr>
      <w:rPr>
        <w:rFonts w:ascii="Arial" w:hAnsi="Arial" w:hint="default"/>
      </w:rPr>
    </w:lvl>
    <w:lvl w:ilvl="2" w:tplc="3698EE24" w:tentative="1">
      <w:start w:val="1"/>
      <w:numFmt w:val="bullet"/>
      <w:lvlText w:val="•"/>
      <w:lvlJc w:val="left"/>
      <w:pPr>
        <w:tabs>
          <w:tab w:val="num" w:pos="2160"/>
        </w:tabs>
        <w:ind w:left="2160" w:hanging="360"/>
      </w:pPr>
      <w:rPr>
        <w:rFonts w:ascii="Arial" w:hAnsi="Arial" w:hint="default"/>
      </w:rPr>
    </w:lvl>
    <w:lvl w:ilvl="3" w:tplc="A34E8AB4" w:tentative="1">
      <w:start w:val="1"/>
      <w:numFmt w:val="bullet"/>
      <w:lvlText w:val="•"/>
      <w:lvlJc w:val="left"/>
      <w:pPr>
        <w:tabs>
          <w:tab w:val="num" w:pos="2880"/>
        </w:tabs>
        <w:ind w:left="2880" w:hanging="360"/>
      </w:pPr>
      <w:rPr>
        <w:rFonts w:ascii="Arial" w:hAnsi="Arial" w:hint="default"/>
      </w:rPr>
    </w:lvl>
    <w:lvl w:ilvl="4" w:tplc="827E8AA4" w:tentative="1">
      <w:start w:val="1"/>
      <w:numFmt w:val="bullet"/>
      <w:lvlText w:val="•"/>
      <w:lvlJc w:val="left"/>
      <w:pPr>
        <w:tabs>
          <w:tab w:val="num" w:pos="3600"/>
        </w:tabs>
        <w:ind w:left="3600" w:hanging="360"/>
      </w:pPr>
      <w:rPr>
        <w:rFonts w:ascii="Arial" w:hAnsi="Arial" w:hint="default"/>
      </w:rPr>
    </w:lvl>
    <w:lvl w:ilvl="5" w:tplc="6026FA98" w:tentative="1">
      <w:start w:val="1"/>
      <w:numFmt w:val="bullet"/>
      <w:lvlText w:val="•"/>
      <w:lvlJc w:val="left"/>
      <w:pPr>
        <w:tabs>
          <w:tab w:val="num" w:pos="4320"/>
        </w:tabs>
        <w:ind w:left="4320" w:hanging="360"/>
      </w:pPr>
      <w:rPr>
        <w:rFonts w:ascii="Arial" w:hAnsi="Arial" w:hint="default"/>
      </w:rPr>
    </w:lvl>
    <w:lvl w:ilvl="6" w:tplc="5274A7B0" w:tentative="1">
      <w:start w:val="1"/>
      <w:numFmt w:val="bullet"/>
      <w:lvlText w:val="•"/>
      <w:lvlJc w:val="left"/>
      <w:pPr>
        <w:tabs>
          <w:tab w:val="num" w:pos="5040"/>
        </w:tabs>
        <w:ind w:left="5040" w:hanging="360"/>
      </w:pPr>
      <w:rPr>
        <w:rFonts w:ascii="Arial" w:hAnsi="Arial" w:hint="default"/>
      </w:rPr>
    </w:lvl>
    <w:lvl w:ilvl="7" w:tplc="A8344F8C" w:tentative="1">
      <w:start w:val="1"/>
      <w:numFmt w:val="bullet"/>
      <w:lvlText w:val="•"/>
      <w:lvlJc w:val="left"/>
      <w:pPr>
        <w:tabs>
          <w:tab w:val="num" w:pos="5760"/>
        </w:tabs>
        <w:ind w:left="5760" w:hanging="360"/>
      </w:pPr>
      <w:rPr>
        <w:rFonts w:ascii="Arial" w:hAnsi="Arial" w:hint="default"/>
      </w:rPr>
    </w:lvl>
    <w:lvl w:ilvl="8" w:tplc="27AAF7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36F6E"/>
    <w:multiLevelType w:val="hybridMultilevel"/>
    <w:tmpl w:val="46CA2416"/>
    <w:lvl w:ilvl="0" w:tplc="A36A9286">
      <w:start w:val="1"/>
      <w:numFmt w:val="bullet"/>
      <w:lvlText w:val="•"/>
      <w:lvlJc w:val="left"/>
      <w:pPr>
        <w:tabs>
          <w:tab w:val="num" w:pos="720"/>
        </w:tabs>
        <w:ind w:left="720" w:hanging="360"/>
      </w:pPr>
      <w:rPr>
        <w:rFonts w:ascii="Arial" w:hAnsi="Arial" w:hint="default"/>
      </w:rPr>
    </w:lvl>
    <w:lvl w:ilvl="1" w:tplc="ADCE5DF6" w:tentative="1">
      <w:start w:val="1"/>
      <w:numFmt w:val="bullet"/>
      <w:lvlText w:val="•"/>
      <w:lvlJc w:val="left"/>
      <w:pPr>
        <w:tabs>
          <w:tab w:val="num" w:pos="1440"/>
        </w:tabs>
        <w:ind w:left="1440" w:hanging="360"/>
      </w:pPr>
      <w:rPr>
        <w:rFonts w:ascii="Arial" w:hAnsi="Arial" w:hint="default"/>
      </w:rPr>
    </w:lvl>
    <w:lvl w:ilvl="2" w:tplc="2946C5A6" w:tentative="1">
      <w:start w:val="1"/>
      <w:numFmt w:val="bullet"/>
      <w:lvlText w:val="•"/>
      <w:lvlJc w:val="left"/>
      <w:pPr>
        <w:tabs>
          <w:tab w:val="num" w:pos="2160"/>
        </w:tabs>
        <w:ind w:left="2160" w:hanging="360"/>
      </w:pPr>
      <w:rPr>
        <w:rFonts w:ascii="Arial" w:hAnsi="Arial" w:hint="default"/>
      </w:rPr>
    </w:lvl>
    <w:lvl w:ilvl="3" w:tplc="2AD0CC9C" w:tentative="1">
      <w:start w:val="1"/>
      <w:numFmt w:val="bullet"/>
      <w:lvlText w:val="•"/>
      <w:lvlJc w:val="left"/>
      <w:pPr>
        <w:tabs>
          <w:tab w:val="num" w:pos="2880"/>
        </w:tabs>
        <w:ind w:left="2880" w:hanging="360"/>
      </w:pPr>
      <w:rPr>
        <w:rFonts w:ascii="Arial" w:hAnsi="Arial" w:hint="default"/>
      </w:rPr>
    </w:lvl>
    <w:lvl w:ilvl="4" w:tplc="2BA47834" w:tentative="1">
      <w:start w:val="1"/>
      <w:numFmt w:val="bullet"/>
      <w:lvlText w:val="•"/>
      <w:lvlJc w:val="left"/>
      <w:pPr>
        <w:tabs>
          <w:tab w:val="num" w:pos="3600"/>
        </w:tabs>
        <w:ind w:left="3600" w:hanging="360"/>
      </w:pPr>
      <w:rPr>
        <w:rFonts w:ascii="Arial" w:hAnsi="Arial" w:hint="default"/>
      </w:rPr>
    </w:lvl>
    <w:lvl w:ilvl="5" w:tplc="FA08CB02" w:tentative="1">
      <w:start w:val="1"/>
      <w:numFmt w:val="bullet"/>
      <w:lvlText w:val="•"/>
      <w:lvlJc w:val="left"/>
      <w:pPr>
        <w:tabs>
          <w:tab w:val="num" w:pos="4320"/>
        </w:tabs>
        <w:ind w:left="4320" w:hanging="360"/>
      </w:pPr>
      <w:rPr>
        <w:rFonts w:ascii="Arial" w:hAnsi="Arial" w:hint="default"/>
      </w:rPr>
    </w:lvl>
    <w:lvl w:ilvl="6" w:tplc="AE0A55D8" w:tentative="1">
      <w:start w:val="1"/>
      <w:numFmt w:val="bullet"/>
      <w:lvlText w:val="•"/>
      <w:lvlJc w:val="left"/>
      <w:pPr>
        <w:tabs>
          <w:tab w:val="num" w:pos="5040"/>
        </w:tabs>
        <w:ind w:left="5040" w:hanging="360"/>
      </w:pPr>
      <w:rPr>
        <w:rFonts w:ascii="Arial" w:hAnsi="Arial" w:hint="default"/>
      </w:rPr>
    </w:lvl>
    <w:lvl w:ilvl="7" w:tplc="AC663776" w:tentative="1">
      <w:start w:val="1"/>
      <w:numFmt w:val="bullet"/>
      <w:lvlText w:val="•"/>
      <w:lvlJc w:val="left"/>
      <w:pPr>
        <w:tabs>
          <w:tab w:val="num" w:pos="5760"/>
        </w:tabs>
        <w:ind w:left="5760" w:hanging="360"/>
      </w:pPr>
      <w:rPr>
        <w:rFonts w:ascii="Arial" w:hAnsi="Arial" w:hint="default"/>
      </w:rPr>
    </w:lvl>
    <w:lvl w:ilvl="8" w:tplc="F0EC55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22E54A1"/>
    <w:multiLevelType w:val="hybridMultilevel"/>
    <w:tmpl w:val="FA80AABA"/>
    <w:lvl w:ilvl="0" w:tplc="2C2C182C">
      <w:start w:val="1"/>
      <w:numFmt w:val="bullet"/>
      <w:lvlText w:val="•"/>
      <w:lvlJc w:val="left"/>
      <w:pPr>
        <w:tabs>
          <w:tab w:val="num" w:pos="720"/>
        </w:tabs>
        <w:ind w:left="720" w:hanging="360"/>
      </w:pPr>
      <w:rPr>
        <w:rFonts w:ascii="Arial" w:hAnsi="Arial" w:hint="default"/>
      </w:rPr>
    </w:lvl>
    <w:lvl w:ilvl="1" w:tplc="ABBE2006">
      <w:numFmt w:val="bullet"/>
      <w:lvlText w:val="•"/>
      <w:lvlJc w:val="left"/>
      <w:pPr>
        <w:tabs>
          <w:tab w:val="num" w:pos="1440"/>
        </w:tabs>
        <w:ind w:left="1440" w:hanging="360"/>
      </w:pPr>
      <w:rPr>
        <w:rFonts w:ascii="Arial" w:hAnsi="Arial" w:hint="default"/>
      </w:rPr>
    </w:lvl>
    <w:lvl w:ilvl="2" w:tplc="CD64F7AE">
      <w:numFmt w:val="bullet"/>
      <w:lvlText w:val="•"/>
      <w:lvlJc w:val="left"/>
      <w:pPr>
        <w:tabs>
          <w:tab w:val="num" w:pos="2160"/>
        </w:tabs>
        <w:ind w:left="2160" w:hanging="360"/>
      </w:pPr>
      <w:rPr>
        <w:rFonts w:ascii="Arial" w:hAnsi="Arial" w:hint="default"/>
      </w:rPr>
    </w:lvl>
    <w:lvl w:ilvl="3" w:tplc="74EA90BC" w:tentative="1">
      <w:start w:val="1"/>
      <w:numFmt w:val="bullet"/>
      <w:lvlText w:val="•"/>
      <w:lvlJc w:val="left"/>
      <w:pPr>
        <w:tabs>
          <w:tab w:val="num" w:pos="2880"/>
        </w:tabs>
        <w:ind w:left="2880" w:hanging="360"/>
      </w:pPr>
      <w:rPr>
        <w:rFonts w:ascii="Arial" w:hAnsi="Arial" w:hint="default"/>
      </w:rPr>
    </w:lvl>
    <w:lvl w:ilvl="4" w:tplc="1200FEE8" w:tentative="1">
      <w:start w:val="1"/>
      <w:numFmt w:val="bullet"/>
      <w:lvlText w:val="•"/>
      <w:lvlJc w:val="left"/>
      <w:pPr>
        <w:tabs>
          <w:tab w:val="num" w:pos="3600"/>
        </w:tabs>
        <w:ind w:left="3600" w:hanging="360"/>
      </w:pPr>
      <w:rPr>
        <w:rFonts w:ascii="Arial" w:hAnsi="Arial" w:hint="default"/>
      </w:rPr>
    </w:lvl>
    <w:lvl w:ilvl="5" w:tplc="B8D8C2FE" w:tentative="1">
      <w:start w:val="1"/>
      <w:numFmt w:val="bullet"/>
      <w:lvlText w:val="•"/>
      <w:lvlJc w:val="left"/>
      <w:pPr>
        <w:tabs>
          <w:tab w:val="num" w:pos="4320"/>
        </w:tabs>
        <w:ind w:left="4320" w:hanging="360"/>
      </w:pPr>
      <w:rPr>
        <w:rFonts w:ascii="Arial" w:hAnsi="Arial" w:hint="default"/>
      </w:rPr>
    </w:lvl>
    <w:lvl w:ilvl="6" w:tplc="40AEC41A" w:tentative="1">
      <w:start w:val="1"/>
      <w:numFmt w:val="bullet"/>
      <w:lvlText w:val="•"/>
      <w:lvlJc w:val="left"/>
      <w:pPr>
        <w:tabs>
          <w:tab w:val="num" w:pos="5040"/>
        </w:tabs>
        <w:ind w:left="5040" w:hanging="360"/>
      </w:pPr>
      <w:rPr>
        <w:rFonts w:ascii="Arial" w:hAnsi="Arial" w:hint="default"/>
      </w:rPr>
    </w:lvl>
    <w:lvl w:ilvl="7" w:tplc="9426E1F8" w:tentative="1">
      <w:start w:val="1"/>
      <w:numFmt w:val="bullet"/>
      <w:lvlText w:val="•"/>
      <w:lvlJc w:val="left"/>
      <w:pPr>
        <w:tabs>
          <w:tab w:val="num" w:pos="5760"/>
        </w:tabs>
        <w:ind w:left="5760" w:hanging="360"/>
      </w:pPr>
      <w:rPr>
        <w:rFonts w:ascii="Arial" w:hAnsi="Arial" w:hint="default"/>
      </w:rPr>
    </w:lvl>
    <w:lvl w:ilvl="8" w:tplc="A7CCC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8"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E742F7A"/>
    <w:multiLevelType w:val="hybridMultilevel"/>
    <w:tmpl w:val="5D5C0D62"/>
    <w:lvl w:ilvl="0" w:tplc="0674D90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3"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0E01B3C"/>
    <w:multiLevelType w:val="hybridMultilevel"/>
    <w:tmpl w:val="ECF63CDE"/>
    <w:lvl w:ilvl="0" w:tplc="85EAE154">
      <w:start w:val="1"/>
      <w:numFmt w:val="bullet"/>
      <w:lvlText w:val="•"/>
      <w:lvlJc w:val="left"/>
      <w:pPr>
        <w:tabs>
          <w:tab w:val="num" w:pos="720"/>
        </w:tabs>
        <w:ind w:left="720" w:hanging="360"/>
      </w:pPr>
      <w:rPr>
        <w:rFonts w:ascii="Arial" w:hAnsi="Arial" w:hint="default"/>
      </w:rPr>
    </w:lvl>
    <w:lvl w:ilvl="1" w:tplc="ECDAE846" w:tentative="1">
      <w:start w:val="1"/>
      <w:numFmt w:val="bullet"/>
      <w:lvlText w:val="•"/>
      <w:lvlJc w:val="left"/>
      <w:pPr>
        <w:tabs>
          <w:tab w:val="num" w:pos="1440"/>
        </w:tabs>
        <w:ind w:left="1440" w:hanging="360"/>
      </w:pPr>
      <w:rPr>
        <w:rFonts w:ascii="Arial" w:hAnsi="Arial" w:hint="default"/>
      </w:rPr>
    </w:lvl>
    <w:lvl w:ilvl="2" w:tplc="4EB01B40" w:tentative="1">
      <w:start w:val="1"/>
      <w:numFmt w:val="bullet"/>
      <w:lvlText w:val="•"/>
      <w:lvlJc w:val="left"/>
      <w:pPr>
        <w:tabs>
          <w:tab w:val="num" w:pos="2160"/>
        </w:tabs>
        <w:ind w:left="2160" w:hanging="360"/>
      </w:pPr>
      <w:rPr>
        <w:rFonts w:ascii="Arial" w:hAnsi="Arial" w:hint="default"/>
      </w:rPr>
    </w:lvl>
    <w:lvl w:ilvl="3" w:tplc="DA406198" w:tentative="1">
      <w:start w:val="1"/>
      <w:numFmt w:val="bullet"/>
      <w:lvlText w:val="•"/>
      <w:lvlJc w:val="left"/>
      <w:pPr>
        <w:tabs>
          <w:tab w:val="num" w:pos="2880"/>
        </w:tabs>
        <w:ind w:left="2880" w:hanging="360"/>
      </w:pPr>
      <w:rPr>
        <w:rFonts w:ascii="Arial" w:hAnsi="Arial" w:hint="default"/>
      </w:rPr>
    </w:lvl>
    <w:lvl w:ilvl="4" w:tplc="97AC2DAA" w:tentative="1">
      <w:start w:val="1"/>
      <w:numFmt w:val="bullet"/>
      <w:lvlText w:val="•"/>
      <w:lvlJc w:val="left"/>
      <w:pPr>
        <w:tabs>
          <w:tab w:val="num" w:pos="3600"/>
        </w:tabs>
        <w:ind w:left="3600" w:hanging="360"/>
      </w:pPr>
      <w:rPr>
        <w:rFonts w:ascii="Arial" w:hAnsi="Arial" w:hint="default"/>
      </w:rPr>
    </w:lvl>
    <w:lvl w:ilvl="5" w:tplc="1CB0D728" w:tentative="1">
      <w:start w:val="1"/>
      <w:numFmt w:val="bullet"/>
      <w:lvlText w:val="•"/>
      <w:lvlJc w:val="left"/>
      <w:pPr>
        <w:tabs>
          <w:tab w:val="num" w:pos="4320"/>
        </w:tabs>
        <w:ind w:left="4320" w:hanging="360"/>
      </w:pPr>
      <w:rPr>
        <w:rFonts w:ascii="Arial" w:hAnsi="Arial" w:hint="default"/>
      </w:rPr>
    </w:lvl>
    <w:lvl w:ilvl="6" w:tplc="DA9C1532" w:tentative="1">
      <w:start w:val="1"/>
      <w:numFmt w:val="bullet"/>
      <w:lvlText w:val="•"/>
      <w:lvlJc w:val="left"/>
      <w:pPr>
        <w:tabs>
          <w:tab w:val="num" w:pos="5040"/>
        </w:tabs>
        <w:ind w:left="5040" w:hanging="360"/>
      </w:pPr>
      <w:rPr>
        <w:rFonts w:ascii="Arial" w:hAnsi="Arial" w:hint="default"/>
      </w:rPr>
    </w:lvl>
    <w:lvl w:ilvl="7" w:tplc="61CA1056" w:tentative="1">
      <w:start w:val="1"/>
      <w:numFmt w:val="bullet"/>
      <w:lvlText w:val="•"/>
      <w:lvlJc w:val="left"/>
      <w:pPr>
        <w:tabs>
          <w:tab w:val="num" w:pos="5760"/>
        </w:tabs>
        <w:ind w:left="5760" w:hanging="360"/>
      </w:pPr>
      <w:rPr>
        <w:rFonts w:ascii="Arial" w:hAnsi="Arial" w:hint="default"/>
      </w:rPr>
    </w:lvl>
    <w:lvl w:ilvl="8" w:tplc="2BC814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15"/>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37"/>
  </w:num>
  <w:num w:numId="4" w16cid:durableId="406996002">
    <w:abstractNumId w:val="13"/>
  </w:num>
  <w:num w:numId="5" w16cid:durableId="1724862490">
    <w:abstractNumId w:val="6"/>
  </w:num>
  <w:num w:numId="6" w16cid:durableId="491528651">
    <w:abstractNumId w:val="24"/>
  </w:num>
  <w:num w:numId="7" w16cid:durableId="1307474171">
    <w:abstractNumId w:val="8"/>
  </w:num>
  <w:num w:numId="8" w16cid:durableId="12231791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29"/>
  </w:num>
  <w:num w:numId="10" w16cid:durableId="1541283173">
    <w:abstractNumId w:val="30"/>
  </w:num>
  <w:num w:numId="11" w16cid:durableId="1769539668">
    <w:abstractNumId w:val="9"/>
  </w:num>
  <w:num w:numId="12" w16cid:durableId="1240015390">
    <w:abstractNumId w:val="20"/>
  </w:num>
  <w:num w:numId="13" w16cid:durableId="2062173213">
    <w:abstractNumId w:val="31"/>
  </w:num>
  <w:num w:numId="14" w16cid:durableId="1063482406">
    <w:abstractNumId w:val="15"/>
  </w:num>
  <w:num w:numId="15" w16cid:durableId="1395010757">
    <w:abstractNumId w:val="15"/>
  </w:num>
  <w:num w:numId="16" w16cid:durableId="1559589784">
    <w:abstractNumId w:val="26"/>
  </w:num>
  <w:num w:numId="17" w16cid:durableId="472216469">
    <w:abstractNumId w:val="17"/>
  </w:num>
  <w:num w:numId="18" w16cid:durableId="13824857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844099">
    <w:abstractNumId w:val="11"/>
  </w:num>
  <w:num w:numId="20" w16cid:durableId="1835098524">
    <w:abstractNumId w:val="23"/>
  </w:num>
  <w:num w:numId="21" w16cid:durableId="369306135">
    <w:abstractNumId w:val="11"/>
  </w:num>
  <w:num w:numId="22" w16cid:durableId="314529541">
    <w:abstractNumId w:val="15"/>
  </w:num>
  <w:num w:numId="23" w16cid:durableId="1247037580">
    <w:abstractNumId w:val="19"/>
  </w:num>
  <w:num w:numId="24" w16cid:durableId="255792422">
    <w:abstractNumId w:val="2"/>
  </w:num>
  <w:num w:numId="25" w16cid:durableId="1967464724">
    <w:abstractNumId w:val="36"/>
  </w:num>
  <w:num w:numId="26" w16cid:durableId="2073304431">
    <w:abstractNumId w:val="18"/>
  </w:num>
  <w:num w:numId="27" w16cid:durableId="421074645">
    <w:abstractNumId w:val="7"/>
  </w:num>
  <w:num w:numId="28" w16cid:durableId="1291741348">
    <w:abstractNumId w:val="15"/>
  </w:num>
  <w:num w:numId="29" w16cid:durableId="1202788779">
    <w:abstractNumId w:val="15"/>
  </w:num>
  <w:num w:numId="30" w16cid:durableId="2111971741">
    <w:abstractNumId w:val="34"/>
  </w:num>
  <w:num w:numId="31" w16cid:durableId="2020227701">
    <w:abstractNumId w:val="3"/>
  </w:num>
  <w:num w:numId="32" w16cid:durableId="59980661">
    <w:abstractNumId w:val="15"/>
  </w:num>
  <w:num w:numId="33" w16cid:durableId="997882460">
    <w:abstractNumId w:val="15"/>
  </w:num>
  <w:num w:numId="34" w16cid:durableId="1461923532">
    <w:abstractNumId w:val="25"/>
  </w:num>
  <w:num w:numId="35" w16cid:durableId="873346456">
    <w:abstractNumId w:val="15"/>
  </w:num>
  <w:num w:numId="36" w16cid:durableId="176427182">
    <w:abstractNumId w:val="12"/>
  </w:num>
  <w:num w:numId="37" w16cid:durableId="2066296469">
    <w:abstractNumId w:val="35"/>
  </w:num>
  <w:num w:numId="38" w16cid:durableId="2064450063">
    <w:abstractNumId w:val="14"/>
  </w:num>
  <w:num w:numId="39" w16cid:durableId="749304349">
    <w:abstractNumId w:val="16"/>
  </w:num>
  <w:num w:numId="40" w16cid:durableId="1174952356">
    <w:abstractNumId w:val="21"/>
  </w:num>
  <w:num w:numId="41" w16cid:durableId="1086537585">
    <w:abstractNumId w:val="4"/>
  </w:num>
  <w:num w:numId="42" w16cid:durableId="724531230">
    <w:abstractNumId w:val="32"/>
  </w:num>
  <w:num w:numId="43" w16cid:durableId="1599556591">
    <w:abstractNumId w:val="10"/>
  </w:num>
  <w:num w:numId="44" w16cid:durableId="1798910877">
    <w:abstractNumId w:val="38"/>
  </w:num>
  <w:num w:numId="45" w16cid:durableId="972321701">
    <w:abstractNumId w:val="27"/>
  </w:num>
  <w:num w:numId="46" w16cid:durableId="308242275">
    <w:abstractNumId w:val="22"/>
  </w:num>
  <w:num w:numId="47" w16cid:durableId="1077366503">
    <w:abstractNumId w:val="28"/>
  </w:num>
  <w:num w:numId="48" w16cid:durableId="518204462">
    <w:abstractNumId w:val="1"/>
  </w:num>
  <w:num w:numId="49" w16cid:durableId="1994790323">
    <w:abstractNumId w:val="21"/>
  </w:num>
  <w:num w:numId="50" w16cid:durableId="124757599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agFABNcnhU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27D"/>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309"/>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CB"/>
    <w:rsid w:val="003D063F"/>
    <w:rsid w:val="003D09DF"/>
    <w:rsid w:val="003D0B25"/>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4BA8"/>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60E"/>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4BA"/>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1F"/>
    <w:rsid w:val="00574DAE"/>
    <w:rsid w:val="00574ED3"/>
    <w:rsid w:val="0057531C"/>
    <w:rsid w:val="00575520"/>
    <w:rsid w:val="0057561A"/>
    <w:rsid w:val="00576024"/>
    <w:rsid w:val="005762B1"/>
    <w:rsid w:val="00576326"/>
    <w:rsid w:val="005765CE"/>
    <w:rsid w:val="005766F0"/>
    <w:rsid w:val="00576BF4"/>
    <w:rsid w:val="0057710F"/>
    <w:rsid w:val="005805D0"/>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764D"/>
    <w:rsid w:val="00587BB3"/>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D6F"/>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2D"/>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306"/>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4E2"/>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1DA3"/>
    <w:rsid w:val="008024E7"/>
    <w:rsid w:val="008028DA"/>
    <w:rsid w:val="008034B8"/>
    <w:rsid w:val="00804B5C"/>
    <w:rsid w:val="00804E50"/>
    <w:rsid w:val="00805444"/>
    <w:rsid w:val="008054A8"/>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779"/>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34B9"/>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1F6"/>
    <w:rsid w:val="00CF4710"/>
    <w:rsid w:val="00CF4F27"/>
    <w:rsid w:val="00CF5421"/>
    <w:rsid w:val="00CF5837"/>
    <w:rsid w:val="00CF609D"/>
    <w:rsid w:val="00CF6127"/>
    <w:rsid w:val="00CF62AC"/>
    <w:rsid w:val="00CF647C"/>
    <w:rsid w:val="00CF6B8B"/>
    <w:rsid w:val="00CF6DD9"/>
    <w:rsid w:val="00CF732A"/>
    <w:rsid w:val="00CF777F"/>
    <w:rsid w:val="00CF7B81"/>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5CBB"/>
    <w:rsid w:val="00D66509"/>
    <w:rsid w:val="00D667A6"/>
    <w:rsid w:val="00D66965"/>
    <w:rsid w:val="00D66D81"/>
    <w:rsid w:val="00D66D90"/>
    <w:rsid w:val="00D676C8"/>
    <w:rsid w:val="00D703F7"/>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5C2"/>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4DA"/>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4A4"/>
    <w:rsid w:val="00ED57E7"/>
    <w:rsid w:val="00ED58E2"/>
    <w:rsid w:val="00ED64E7"/>
    <w:rsid w:val="00ED67F2"/>
    <w:rsid w:val="00ED6B26"/>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846"/>
    <w:rsid w:val="00FB69B5"/>
    <w:rsid w:val="00FB6D96"/>
    <w:rsid w:val="00FB7F63"/>
    <w:rsid w:val="00FC0E0F"/>
    <w:rsid w:val="00FC1AA0"/>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161</TotalTime>
  <Pages>3</Pages>
  <Words>875</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84</cp:revision>
  <cp:lastPrinted>2010-11-10T21:00:00Z</cp:lastPrinted>
  <dcterms:created xsi:type="dcterms:W3CDTF">2024-08-02T14:41:00Z</dcterms:created>
  <dcterms:modified xsi:type="dcterms:W3CDTF">2024-08-08T14:33:00Z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